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13" w:rsidRPr="00BC5E13" w:rsidRDefault="0083359C" w:rsidP="00BF2BED">
      <w:pPr>
        <w:rPr>
          <w:b/>
        </w:rPr>
      </w:pPr>
      <w:bookmarkStart w:id="0" w:name="_GoBack"/>
      <w:bookmarkEnd w:id="0"/>
      <w:r w:rsidRPr="0023479A">
        <w:rPr>
          <w:b/>
        </w:rPr>
        <w:t>Outcome N</w:t>
      </w:r>
      <w:r w:rsidR="00A85348">
        <w:rPr>
          <w:b/>
        </w:rPr>
        <w:t>1.</w:t>
      </w:r>
      <w:r w:rsidR="006D4977">
        <w:rPr>
          <w:b/>
        </w:rPr>
        <w:t>7   Demonstrate concretely, physically, and pictorially, how whole numbers can be represented by a variety of equal groupings with and without singles.</w:t>
      </w:r>
    </w:p>
    <w:p w:rsidR="009C6C31" w:rsidRPr="009F0463" w:rsidRDefault="009F0463" w:rsidP="009C6C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71414">
        <w:rPr>
          <w:b/>
        </w:rPr>
        <w:t xml:space="preserve">                </w:t>
      </w:r>
      <w:r>
        <w:rPr>
          <w:b/>
        </w:rPr>
        <w:t>PRE AND POST-ASSESSMENT</w:t>
      </w:r>
      <w:r w:rsidRPr="009F0463">
        <w:rPr>
          <w:b/>
        </w:rPr>
        <w:tab/>
      </w:r>
    </w:p>
    <w:p w:rsidR="0023479A" w:rsidRPr="00AC41AF" w:rsidRDefault="009F0463" w:rsidP="0023479A">
      <w:r>
        <w:rPr>
          <w:b/>
        </w:rPr>
        <w:t>Task 1</w:t>
      </w:r>
      <w:r w:rsidR="004D3519">
        <w:rPr>
          <w:b/>
        </w:rPr>
        <w:t xml:space="preserve">:  </w:t>
      </w:r>
      <w:r w:rsidR="00AC41AF">
        <w:rPr>
          <w:b/>
        </w:rPr>
        <w:t xml:space="preserve"> </w:t>
      </w:r>
      <w:r w:rsidR="00692EAA">
        <w:t>Supply the student</w:t>
      </w:r>
      <w:r w:rsidR="00AC41AF">
        <w:t xml:space="preserve"> wit</w:t>
      </w:r>
      <w:r w:rsidR="00692EAA">
        <w:t>h 15 counters.  Ask the student</w:t>
      </w:r>
      <w:r w:rsidR="00AC41AF">
        <w:t xml:space="preserve"> to arrange </w:t>
      </w:r>
      <w:r w:rsidR="00275187">
        <w:t>the counter</w:t>
      </w:r>
      <w:r w:rsidR="00692EAA">
        <w:t>s</w:t>
      </w:r>
      <w:r w:rsidR="00275187">
        <w:t xml:space="preserve"> into groups of 3, groups</w:t>
      </w:r>
      <w:r w:rsidR="0084177E">
        <w:t xml:space="preserve"> of 5, groups of 2, </w:t>
      </w:r>
      <w:r w:rsidR="00275187">
        <w:t>and groups of 4.  Ask after each arrangement if there are any cou</w:t>
      </w:r>
      <w:r w:rsidR="00692EAA">
        <w:t>nters left over.  Ask the student to</w:t>
      </w:r>
      <w:r w:rsidR="00275187">
        <w:t xml:space="preserve"> draw a </w:t>
      </w:r>
      <w:r w:rsidR="00692EAA">
        <w:t>picture of his/her</w:t>
      </w:r>
      <w:r w:rsidR="00275187">
        <w:t xml:space="preserve"> counters in each of the groupings.</w:t>
      </w:r>
    </w:p>
    <w:p w:rsidR="009D6E4E" w:rsidRPr="00275187" w:rsidRDefault="00E26C7A" w:rsidP="00141395">
      <w:r>
        <w:rPr>
          <w:b/>
        </w:rPr>
        <w:t>Assess N1</w:t>
      </w:r>
      <w:r w:rsidR="006D4977">
        <w:rPr>
          <w:b/>
        </w:rPr>
        <w:t>.7</w:t>
      </w:r>
      <w:r w:rsidR="0084177E">
        <w:rPr>
          <w:b/>
        </w:rPr>
        <w:t xml:space="preserve">a </w:t>
      </w:r>
      <w:r>
        <w:rPr>
          <w:b/>
        </w:rPr>
        <w:t xml:space="preserve">– </w:t>
      </w:r>
      <w:r w:rsidR="00275187">
        <w:t xml:space="preserve">Is the student able </w:t>
      </w:r>
      <w:r w:rsidR="00BF5452">
        <w:t xml:space="preserve">to </w:t>
      </w:r>
      <w:r w:rsidR="00275187">
        <w:t xml:space="preserve">represent a whole number in a variety of equal </w:t>
      </w:r>
      <w:r w:rsidR="00BF5452">
        <w:t>gro</w:t>
      </w:r>
      <w:r w:rsidR="00DB0885">
        <w:t>upings with and without singles?</w:t>
      </w:r>
    </w:p>
    <w:p w:rsidR="00602C60" w:rsidRPr="0084177E" w:rsidRDefault="0084177E" w:rsidP="00141395">
      <w:r>
        <w:rPr>
          <w:b/>
        </w:rPr>
        <w:t xml:space="preserve">Task 2:  </w:t>
      </w:r>
      <w:r w:rsidR="00692EAA">
        <w:t>Supply the student</w:t>
      </w:r>
      <w:r>
        <w:t xml:space="preserve"> wit</w:t>
      </w:r>
      <w:r w:rsidR="00692EAA">
        <w:t>h 12 counters.  Ask the student</w:t>
      </w:r>
      <w:r>
        <w:t xml:space="preserve"> to arrange the counters into equal groupings us</w:t>
      </w:r>
      <w:r w:rsidR="00E11254">
        <w:t>ing all the counters.  Have the student</w:t>
      </w:r>
      <w:r>
        <w:t xml:space="preserve"> dr</w:t>
      </w:r>
      <w:r w:rsidR="00E11254">
        <w:t>aw a picture of his/her</w:t>
      </w:r>
      <w:r w:rsidR="00692EAA">
        <w:t xml:space="preserve"> grouping.  Ask the student</w:t>
      </w:r>
      <w:r>
        <w:t xml:space="preserve"> to arrange the counter</w:t>
      </w:r>
      <w:r w:rsidR="00692EAA">
        <w:t>s</w:t>
      </w:r>
      <w:r>
        <w:t xml:space="preserve"> into a</w:t>
      </w:r>
      <w:r w:rsidRPr="001E71DA">
        <w:t xml:space="preserve"> different</w:t>
      </w:r>
      <w:r>
        <w:t xml:space="preserve"> arrangement of e</w:t>
      </w:r>
      <w:r w:rsidR="00E11254">
        <w:t>qual groupings.  Again have the student draw a picture of his/her counters.  Ask the student</w:t>
      </w:r>
      <w:r>
        <w:t xml:space="preserve"> to a</w:t>
      </w:r>
      <w:r w:rsidR="00271414">
        <w:t>rrange the counters into a third</w:t>
      </w:r>
      <w:r>
        <w:t xml:space="preserve"> arrangement of equal groupings and draw a picture.</w:t>
      </w:r>
    </w:p>
    <w:p w:rsidR="007B3233" w:rsidRDefault="007B3233" w:rsidP="00141395">
      <w:r>
        <w:rPr>
          <w:b/>
        </w:rPr>
        <w:t>Assess N1.</w:t>
      </w:r>
      <w:r w:rsidR="006D4977">
        <w:rPr>
          <w:b/>
        </w:rPr>
        <w:t>7</w:t>
      </w:r>
      <w:r w:rsidR="00DB0885">
        <w:rPr>
          <w:b/>
        </w:rPr>
        <w:t>c</w:t>
      </w:r>
      <w:r w:rsidR="0084177E">
        <w:rPr>
          <w:b/>
        </w:rPr>
        <w:t xml:space="preserve"> –</w:t>
      </w:r>
      <w:r w:rsidR="0084177E">
        <w:t xml:space="preserve"> Is the student able to</w:t>
      </w:r>
      <w:r w:rsidR="00DB0885">
        <w:t xml:space="preserve"> group a set of counters into equal groups in more than one way?</w:t>
      </w:r>
      <w:r w:rsidR="0084177E">
        <w:t xml:space="preserve"> </w:t>
      </w:r>
    </w:p>
    <w:p w:rsidR="00A87D5F" w:rsidRDefault="00A87D5F" w:rsidP="00141395">
      <w:r>
        <w:rPr>
          <w:b/>
        </w:rPr>
        <w:t>Task 3:</w:t>
      </w:r>
      <w:r>
        <w:t xml:space="preserve">   </w:t>
      </w:r>
      <w:r w:rsidR="00863C22">
        <w:t>*</w:t>
      </w:r>
      <w:r w:rsidR="00E11254">
        <w:t>Supply the student</w:t>
      </w:r>
      <w:r>
        <w:t xml:space="preserve"> with 34 counters.  Ask </w:t>
      </w:r>
      <w:r w:rsidR="00E11254">
        <w:t>the student</w:t>
      </w:r>
      <w:r>
        <w:t xml:space="preserve"> to arrange the counters into groups </w:t>
      </w:r>
      <w:r w:rsidR="00E11254">
        <w:t>of 10 and</w:t>
      </w:r>
      <w:r w:rsidR="001E71DA">
        <w:t xml:space="preserve"> draw the arra</w:t>
      </w:r>
      <w:r w:rsidR="00E11254">
        <w:t>ngement.  Have the student</w:t>
      </w:r>
      <w:r w:rsidR="001E71DA">
        <w:t xml:space="preserve"> explain how groupings of 10 help to write the number.  </w:t>
      </w:r>
      <w:r w:rsidR="008D462B">
        <w:t>(*a</w:t>
      </w:r>
      <w:r w:rsidR="00863C22">
        <w:t>dvanced application)</w:t>
      </w:r>
    </w:p>
    <w:p w:rsidR="001E71DA" w:rsidRPr="001E71DA" w:rsidRDefault="001E71DA" w:rsidP="00141395">
      <w:r>
        <w:rPr>
          <w:b/>
        </w:rPr>
        <w:t xml:space="preserve">Assess 2.1v </w:t>
      </w:r>
      <w:r w:rsidR="00863C22">
        <w:rPr>
          <w:b/>
        </w:rPr>
        <w:t>–</w:t>
      </w:r>
      <w:r>
        <w:rPr>
          <w:b/>
        </w:rPr>
        <w:t xml:space="preserve"> </w:t>
      </w:r>
      <w:r w:rsidR="008D462B">
        <w:t>*</w:t>
      </w:r>
      <w:r w:rsidR="00863C22">
        <w:t xml:space="preserve">Is the student able to demonstrate how to count objects using grouping of 10s and 1s and </w:t>
      </w:r>
      <w:r w:rsidR="00863C22" w:rsidRPr="00FB40F4">
        <w:rPr>
          <w:b/>
        </w:rPr>
        <w:t>explain</w:t>
      </w:r>
      <w:r w:rsidR="00E11254">
        <w:t xml:space="preserve"> how those groups help in</w:t>
      </w:r>
      <w:r w:rsidR="00863C22">
        <w:t xml:space="preserve"> </w:t>
      </w:r>
      <w:r w:rsidR="00E11254">
        <w:t>writing the 2-digit number, making reference to the base ten system</w:t>
      </w:r>
      <w:r w:rsidR="00863C22">
        <w:t>?</w:t>
      </w:r>
      <w:r w:rsidR="008D462B">
        <w:t xml:space="preserve">   (*advanced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0236A8" w:rsidRPr="00E56C13" w:rsidTr="000236A8">
        <w:tc>
          <w:tcPr>
            <w:tcW w:w="9576" w:type="dxa"/>
            <w:gridSpan w:val="2"/>
          </w:tcPr>
          <w:p w:rsidR="000236A8" w:rsidRPr="00E56C13" w:rsidRDefault="000236A8" w:rsidP="000236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0236A8" w:rsidRPr="00E56C13" w:rsidTr="000236A8">
        <w:tc>
          <w:tcPr>
            <w:tcW w:w="4857" w:type="dxa"/>
          </w:tcPr>
          <w:p w:rsidR="000236A8" w:rsidRPr="00E56C13" w:rsidRDefault="000236A8" w:rsidP="000236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0236A8" w:rsidRPr="00E56C13" w:rsidRDefault="000236A8" w:rsidP="000236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0236A8" w:rsidRPr="00AD0D5D" w:rsidTr="000236A8">
        <w:trPr>
          <w:trHeight w:val="377"/>
        </w:trPr>
        <w:tc>
          <w:tcPr>
            <w:tcW w:w="9576" w:type="dxa"/>
            <w:gridSpan w:val="2"/>
          </w:tcPr>
          <w:p w:rsidR="000236A8" w:rsidRPr="00A445E1" w:rsidRDefault="000236A8" w:rsidP="006D4977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 w:rsidR="006D4977">
              <w:rPr>
                <w:rFonts w:eastAsia="Times New Roman" w:cs="Times New Roman"/>
                <w:bCs/>
                <w:sz w:val="24"/>
                <w:szCs w:val="24"/>
              </w:rPr>
              <w:t xml:space="preserve"> N1.7</w:t>
            </w:r>
            <w:proofErr w:type="gramEnd"/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    </w:t>
            </w:r>
            <w:r w:rsidR="006D4977">
              <w:rPr>
                <w:rFonts w:eastAsia="Times New Roman" w:cs="Times New Roman"/>
                <w:bCs/>
                <w:sz w:val="24"/>
                <w:szCs w:val="24"/>
              </w:rPr>
              <w:t>Demonstrate concretely, physically, and pictorially, how whole numbers can be represented by a variety of equal groupings with and without singles.</w:t>
            </w:r>
          </w:p>
        </w:tc>
      </w:tr>
    </w:tbl>
    <w:p w:rsidR="000236A8" w:rsidRDefault="003612E1" w:rsidP="0014139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56308" wp14:editId="14650F36">
                <wp:simplePos x="0" y="0"/>
                <wp:positionH relativeFrom="column">
                  <wp:posOffset>3277870</wp:posOffset>
                </wp:positionH>
                <wp:positionV relativeFrom="paragraph">
                  <wp:posOffset>46990</wp:posOffset>
                </wp:positionV>
                <wp:extent cx="921385" cy="258445"/>
                <wp:effectExtent l="10795" t="13335" r="1079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AA" w:rsidRDefault="00692EAA" w:rsidP="000236A8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258.1pt;margin-top:3.7pt;width:72.5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" fillcolor="#d8d8d8 [2732]">
                <v:textbox>
                  <w:txbxContent>
                    <w:p w:rsidR="00692EAA" w:rsidRDefault="00692EAA" w:rsidP="000236A8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91"/>
        <w:tblW w:w="9812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630"/>
      </w:tblGrid>
      <w:tr w:rsidR="000236A8" w:rsidTr="00D45D39">
        <w:tc>
          <w:tcPr>
            <w:tcW w:w="2394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0236A8" w:rsidTr="00D45D39"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0236A8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0236A8" w:rsidRPr="00AF5354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0236A8" w:rsidRPr="00AF5354" w:rsidRDefault="000236A8" w:rsidP="00D45D3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0236A8" w:rsidRPr="00AF5354" w:rsidRDefault="000236A8" w:rsidP="00D45D39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0236A8" w:rsidRPr="00AF5354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0236A8" w:rsidTr="00D45D39"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9291E" w:rsidRDefault="00E36803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</w:t>
            </w:r>
            <w:r w:rsidR="00271414">
              <w:rPr>
                <w:rFonts w:ascii="Calibri" w:eastAsia="Calibri" w:hAnsi="Calibri" w:cs="Times New Roman"/>
                <w:b/>
                <w:sz w:val="20"/>
                <w:szCs w:val="20"/>
              </w:rPr>
              <w:t>7a</w:t>
            </w:r>
            <w:r w:rsidR="001F7791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6D4977"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30" w:type="dxa"/>
          </w:tcPr>
          <w:p w:rsidR="000236A8" w:rsidRPr="0079291E" w:rsidRDefault="00A26849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</w:t>
            </w:r>
            <w:r w:rsidR="00271414">
              <w:rPr>
                <w:rFonts w:ascii="Calibri" w:eastAsia="Calibri" w:hAnsi="Calibri" w:cs="Times New Roman"/>
                <w:b/>
                <w:sz w:val="20"/>
                <w:szCs w:val="20"/>
              </w:rPr>
              <w:t>7a</w:t>
            </w:r>
            <w:r w:rsidR="001F7791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6D4977"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FB40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N2.1v</w:t>
            </w:r>
          </w:p>
        </w:tc>
      </w:tr>
      <w:tr w:rsidR="000236A8" w:rsidTr="00D45D39">
        <w:tc>
          <w:tcPr>
            <w:tcW w:w="2394" w:type="dxa"/>
          </w:tcPr>
          <w:p w:rsidR="000236A8" w:rsidRDefault="008E5D1D" w:rsidP="004D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</w:t>
            </w:r>
            <w:r w:rsidR="007900FB">
              <w:rPr>
                <w:sz w:val="20"/>
                <w:szCs w:val="20"/>
              </w:rPr>
              <w:t>will:</w:t>
            </w:r>
          </w:p>
          <w:p w:rsidR="008D462B" w:rsidRDefault="008D462B" w:rsidP="004D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-make grouping</w:t>
            </w:r>
            <w:r w:rsidR="00E11254">
              <w:rPr>
                <w:sz w:val="20"/>
                <w:szCs w:val="20"/>
              </w:rPr>
              <w:t xml:space="preserve">s but will struggle </w:t>
            </w:r>
            <w:r>
              <w:rPr>
                <w:sz w:val="20"/>
                <w:szCs w:val="20"/>
              </w:rPr>
              <w:t>with what to do about singles that are left</w:t>
            </w:r>
          </w:p>
          <w:p w:rsidR="007900FB" w:rsidRPr="00B1557F" w:rsidRDefault="00E11254" w:rsidP="00CA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struggle</w:t>
            </w:r>
            <w:proofErr w:type="gramEnd"/>
            <w:r>
              <w:rPr>
                <w:sz w:val="20"/>
                <w:szCs w:val="20"/>
              </w:rPr>
              <w:t xml:space="preserve"> to begin</w:t>
            </w:r>
            <w:r w:rsidR="00CA72FD">
              <w:rPr>
                <w:sz w:val="20"/>
                <w:szCs w:val="20"/>
              </w:rPr>
              <w:t xml:space="preserve"> </w:t>
            </w:r>
            <w:r w:rsidR="00CA72FD">
              <w:rPr>
                <w:sz w:val="20"/>
                <w:szCs w:val="20"/>
              </w:rPr>
              <w:lastRenderedPageBreak/>
              <w:t>group</w:t>
            </w:r>
            <w:r>
              <w:rPr>
                <w:sz w:val="20"/>
                <w:szCs w:val="20"/>
              </w:rPr>
              <w:t>ing</w:t>
            </w:r>
            <w:r w:rsidR="00CA72FD">
              <w:rPr>
                <w:sz w:val="20"/>
                <w:szCs w:val="20"/>
              </w:rPr>
              <w:t xml:space="preserve"> the 12 counters.</w:t>
            </w:r>
            <w:r w:rsidR="007900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</w:tcPr>
          <w:p w:rsidR="000236A8" w:rsidRDefault="008E5D1D" w:rsidP="00AC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student is be able to:</w:t>
            </w:r>
          </w:p>
          <w:p w:rsidR="00212039" w:rsidRDefault="00212039" w:rsidP="002120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-arrange the 15 counters into groups of 3, groups of 5, groups of 2, and groups of 4</w:t>
            </w:r>
            <w:r w:rsidR="00E11254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900FB">
              <w:rPr>
                <w:rFonts w:eastAsia="Calibri" w:cs="Times New Roman"/>
                <w:sz w:val="20"/>
                <w:szCs w:val="20"/>
              </w:rPr>
              <w:t xml:space="preserve">identifying the </w:t>
            </w:r>
            <w:r w:rsidR="007900FB">
              <w:rPr>
                <w:rFonts w:eastAsia="Calibri" w:cs="Times New Roman"/>
                <w:sz w:val="20"/>
                <w:szCs w:val="20"/>
              </w:rPr>
              <w:lastRenderedPageBreak/>
              <w:t xml:space="preserve">singles left over </w:t>
            </w:r>
          </w:p>
          <w:p w:rsidR="00271414" w:rsidRDefault="007900FB" w:rsidP="00AC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-show only one arrangement of equal groupings of 12 counters  unless prompted by </w:t>
            </w:r>
            <w:r w:rsidR="00E11254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teacher</w:t>
            </w:r>
          </w:p>
          <w:p w:rsidR="00271414" w:rsidRDefault="00271414" w:rsidP="00AC2379">
            <w:pPr>
              <w:rPr>
                <w:sz w:val="20"/>
                <w:szCs w:val="20"/>
              </w:rPr>
            </w:pPr>
          </w:p>
          <w:p w:rsidR="00271414" w:rsidRPr="00765D34" w:rsidRDefault="00271414" w:rsidP="00AC2379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A26849" w:rsidRDefault="00FD7643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The student is able to:</w:t>
            </w:r>
          </w:p>
          <w:p w:rsidR="00FD7643" w:rsidRDefault="00FD7643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-arrange the 15 counters into groups of 3, groups of 5, groups of 2, and groups of 4</w:t>
            </w:r>
            <w:r w:rsidR="00E11254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212039">
              <w:rPr>
                <w:rFonts w:eastAsia="Calibri" w:cs="Times New Roman"/>
                <w:sz w:val="20"/>
                <w:szCs w:val="20"/>
              </w:rPr>
              <w:t xml:space="preserve">identifying the </w:t>
            </w:r>
            <w:r w:rsidR="00212039">
              <w:rPr>
                <w:rFonts w:eastAsia="Calibri" w:cs="Times New Roman"/>
                <w:sz w:val="20"/>
                <w:szCs w:val="20"/>
              </w:rPr>
              <w:lastRenderedPageBreak/>
              <w:t>singles left over</w:t>
            </w:r>
          </w:p>
          <w:p w:rsidR="00FD7643" w:rsidRPr="00B1557F" w:rsidRDefault="00FD7643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-show three different </w:t>
            </w:r>
            <w:r w:rsidR="00212039">
              <w:rPr>
                <w:rFonts w:eastAsia="Calibri" w:cs="Times New Roman"/>
                <w:sz w:val="20"/>
                <w:szCs w:val="20"/>
              </w:rPr>
              <w:t xml:space="preserve">arrangements of </w:t>
            </w:r>
            <w:r>
              <w:rPr>
                <w:rFonts w:eastAsia="Calibri" w:cs="Times New Roman"/>
                <w:sz w:val="20"/>
                <w:szCs w:val="20"/>
              </w:rPr>
              <w:t xml:space="preserve">equal groupings </w:t>
            </w:r>
            <w:r w:rsidR="00E11254">
              <w:rPr>
                <w:rFonts w:eastAsia="Calibri" w:cs="Times New Roman"/>
                <w:sz w:val="20"/>
                <w:szCs w:val="20"/>
              </w:rPr>
              <w:t>of</w:t>
            </w:r>
            <w:r w:rsidR="008E5D1D">
              <w:rPr>
                <w:rFonts w:eastAsia="Calibri" w:cs="Times New Roman"/>
                <w:sz w:val="20"/>
                <w:szCs w:val="20"/>
              </w:rPr>
              <w:t xml:space="preserve"> 12 counters</w:t>
            </w:r>
          </w:p>
        </w:tc>
        <w:tc>
          <w:tcPr>
            <w:tcW w:w="2630" w:type="dxa"/>
          </w:tcPr>
          <w:p w:rsidR="000236A8" w:rsidRDefault="00FD7643" w:rsidP="007F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student is able to:</w:t>
            </w:r>
          </w:p>
          <w:p w:rsidR="00212039" w:rsidRDefault="00212039" w:rsidP="002120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-arrange the 15 counters into groups of 3, groups of 5, groups of 2, and groups of 4</w:t>
            </w:r>
            <w:r w:rsidR="00E11254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 xml:space="preserve"> identifying the singles left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over </w:t>
            </w:r>
          </w:p>
          <w:p w:rsidR="00212039" w:rsidRDefault="00212039" w:rsidP="002120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-show three different arrang</w:t>
            </w:r>
            <w:r w:rsidR="00E11254">
              <w:rPr>
                <w:rFonts w:eastAsia="Calibri" w:cs="Times New Roman"/>
                <w:sz w:val="20"/>
                <w:szCs w:val="20"/>
              </w:rPr>
              <w:t>ements of equal groupings of</w:t>
            </w:r>
            <w:r>
              <w:rPr>
                <w:rFonts w:eastAsia="Calibri" w:cs="Times New Roman"/>
                <w:sz w:val="20"/>
                <w:szCs w:val="20"/>
              </w:rPr>
              <w:t xml:space="preserve"> 12 counters</w:t>
            </w:r>
          </w:p>
          <w:p w:rsidR="00A87D5F" w:rsidRPr="00FD7643" w:rsidRDefault="00A87D5F" w:rsidP="00212039">
            <w:pPr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-explain</w:t>
            </w:r>
            <w:r w:rsidR="008D462B">
              <w:rPr>
                <w:rFonts w:eastAsia="Calibri" w:cs="Times New Roman"/>
                <w:sz w:val="20"/>
                <w:szCs w:val="20"/>
              </w:rPr>
              <w:t xml:space="preserve"> how groups of 10s and 1s help in writing 2-digit numbers</w:t>
            </w:r>
            <w:r w:rsidR="00E11254">
              <w:rPr>
                <w:rFonts w:eastAsia="Calibri" w:cs="Times New Roman"/>
                <w:sz w:val="20"/>
                <w:szCs w:val="20"/>
              </w:rPr>
              <w:t>, making reference to the base ten system</w:t>
            </w:r>
          </w:p>
        </w:tc>
      </w:tr>
      <w:tr w:rsidR="009947AC" w:rsidTr="00D45D39">
        <w:tc>
          <w:tcPr>
            <w:tcW w:w="2394" w:type="dxa"/>
          </w:tcPr>
          <w:p w:rsidR="009947AC" w:rsidRDefault="00FB40F4" w:rsidP="009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make equal groups when I have no numbers left over.</w:t>
            </w:r>
          </w:p>
          <w:p w:rsidR="00835ADF" w:rsidRPr="0015081E" w:rsidRDefault="00835ADF" w:rsidP="009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</w:tcPr>
          <w:p w:rsidR="009947AC" w:rsidRDefault="00CA72FD" w:rsidP="009947AC">
            <w:pPr>
              <w:rPr>
                <w:sz w:val="20"/>
                <w:szCs w:val="20"/>
              </w:rPr>
            </w:pPr>
            <w:r w:rsidRPr="009947AC">
              <w:rPr>
                <w:sz w:val="20"/>
                <w:szCs w:val="20"/>
              </w:rPr>
              <w:t>I can show a number in different equal groupings with or without leftovers</w:t>
            </w:r>
            <w:r w:rsidR="00E41A8D">
              <w:rPr>
                <w:sz w:val="20"/>
                <w:szCs w:val="20"/>
              </w:rPr>
              <w:t xml:space="preserve"> when I am told the groups to make.</w:t>
            </w:r>
          </w:p>
          <w:p w:rsidR="00F03F14" w:rsidRDefault="00E11254" w:rsidP="009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my teacher </w:t>
            </w:r>
            <w:r w:rsidR="00F03F14">
              <w:rPr>
                <w:sz w:val="20"/>
                <w:szCs w:val="20"/>
              </w:rPr>
              <w:t>help</w:t>
            </w:r>
            <w:r>
              <w:rPr>
                <w:sz w:val="20"/>
                <w:szCs w:val="20"/>
              </w:rPr>
              <w:t xml:space="preserve">s, I can </w:t>
            </w:r>
            <w:r w:rsidR="00F03F14">
              <w:rPr>
                <w:sz w:val="20"/>
                <w:szCs w:val="20"/>
              </w:rPr>
              <w:t xml:space="preserve">arrange </w:t>
            </w:r>
            <w:r w:rsidR="00E41A8D">
              <w:rPr>
                <w:sz w:val="20"/>
                <w:szCs w:val="20"/>
              </w:rPr>
              <w:t xml:space="preserve">the counters </w:t>
            </w:r>
            <w:r w:rsidR="006919D7">
              <w:rPr>
                <w:sz w:val="20"/>
                <w:szCs w:val="20"/>
              </w:rPr>
              <w:t xml:space="preserve">to make equal groups </w:t>
            </w:r>
            <w:r>
              <w:rPr>
                <w:sz w:val="20"/>
                <w:szCs w:val="20"/>
              </w:rPr>
              <w:t xml:space="preserve">in </w:t>
            </w:r>
            <w:r w:rsidR="00E41A8D">
              <w:rPr>
                <w:sz w:val="20"/>
                <w:szCs w:val="20"/>
              </w:rPr>
              <w:t>more than one way.</w:t>
            </w:r>
          </w:p>
          <w:p w:rsidR="009947AC" w:rsidRDefault="009947AC" w:rsidP="009947AC">
            <w:pPr>
              <w:rPr>
                <w:sz w:val="20"/>
                <w:szCs w:val="20"/>
              </w:rPr>
            </w:pPr>
          </w:p>
          <w:p w:rsidR="009947AC" w:rsidRDefault="009947AC" w:rsidP="009947AC">
            <w:pPr>
              <w:rPr>
                <w:sz w:val="20"/>
                <w:szCs w:val="20"/>
              </w:rPr>
            </w:pPr>
          </w:p>
          <w:p w:rsidR="009947AC" w:rsidRPr="0015081E" w:rsidRDefault="009947AC" w:rsidP="009947A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9947AC" w:rsidRPr="009947AC" w:rsidRDefault="009947AC" w:rsidP="009947AC">
            <w:pPr>
              <w:rPr>
                <w:sz w:val="20"/>
                <w:szCs w:val="20"/>
              </w:rPr>
            </w:pPr>
            <w:r w:rsidRPr="009947AC">
              <w:rPr>
                <w:sz w:val="20"/>
                <w:szCs w:val="20"/>
              </w:rPr>
              <w:t>I can show a number in different equal groupings with or without leftovers.</w:t>
            </w:r>
          </w:p>
          <w:p w:rsidR="009947AC" w:rsidRPr="009947AC" w:rsidRDefault="009947AC" w:rsidP="009947AC">
            <w:pPr>
              <w:rPr>
                <w:sz w:val="20"/>
                <w:szCs w:val="20"/>
              </w:rPr>
            </w:pPr>
            <w:r w:rsidRPr="009947AC">
              <w:rPr>
                <w:sz w:val="20"/>
                <w:szCs w:val="20"/>
              </w:rPr>
              <w:t>I can use counters to make equal groups in more than one way.</w:t>
            </w:r>
          </w:p>
          <w:p w:rsidR="00E11254" w:rsidRDefault="00E11254" w:rsidP="009947AC">
            <w:pPr>
              <w:rPr>
                <w:sz w:val="20"/>
                <w:szCs w:val="20"/>
              </w:rPr>
            </w:pPr>
          </w:p>
          <w:p w:rsidR="00E11254" w:rsidRDefault="00E11254" w:rsidP="00E11254">
            <w:pPr>
              <w:rPr>
                <w:sz w:val="20"/>
                <w:szCs w:val="20"/>
              </w:rPr>
            </w:pPr>
          </w:p>
          <w:p w:rsidR="009947AC" w:rsidRPr="00E11254" w:rsidRDefault="009947AC" w:rsidP="00E11254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9947AC" w:rsidRPr="009947AC" w:rsidRDefault="009947AC" w:rsidP="009947AC">
            <w:pPr>
              <w:rPr>
                <w:sz w:val="20"/>
                <w:szCs w:val="20"/>
              </w:rPr>
            </w:pPr>
            <w:r w:rsidRPr="009947AC">
              <w:rPr>
                <w:sz w:val="20"/>
                <w:szCs w:val="20"/>
              </w:rPr>
              <w:t>I can show a number in different equal groupings with or without leftovers.</w:t>
            </w:r>
          </w:p>
          <w:p w:rsidR="009947AC" w:rsidRPr="009947AC" w:rsidRDefault="009947AC" w:rsidP="009947AC">
            <w:pPr>
              <w:rPr>
                <w:sz w:val="20"/>
                <w:szCs w:val="20"/>
              </w:rPr>
            </w:pPr>
            <w:r w:rsidRPr="009947AC">
              <w:rPr>
                <w:sz w:val="20"/>
                <w:szCs w:val="20"/>
              </w:rPr>
              <w:t>I can use counters to make equal groups in more than one way.</w:t>
            </w:r>
          </w:p>
          <w:p w:rsidR="00E11254" w:rsidRDefault="008D462B" w:rsidP="00E11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explain how </w:t>
            </w:r>
            <w:r w:rsidR="00E11254">
              <w:rPr>
                <w:sz w:val="20"/>
                <w:szCs w:val="20"/>
              </w:rPr>
              <w:t>groups of 10s and 1s help in writing a 2-digit number.</w:t>
            </w:r>
          </w:p>
          <w:p w:rsidR="009947AC" w:rsidRPr="00E11254" w:rsidRDefault="009947AC" w:rsidP="00E11254">
            <w:pPr>
              <w:rPr>
                <w:sz w:val="20"/>
                <w:szCs w:val="20"/>
              </w:rPr>
            </w:pPr>
          </w:p>
        </w:tc>
      </w:tr>
    </w:tbl>
    <w:p w:rsidR="007B3233" w:rsidRPr="000236A8" w:rsidRDefault="007B3233" w:rsidP="000236A8"/>
    <w:sectPr w:rsidR="007B3233" w:rsidRPr="000236A8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AA" w:rsidRDefault="00692EAA" w:rsidP="008646CB">
      <w:pPr>
        <w:spacing w:after="0" w:line="240" w:lineRule="auto"/>
      </w:pPr>
      <w:r>
        <w:separator/>
      </w:r>
    </w:p>
  </w:endnote>
  <w:endnote w:type="continuationSeparator" w:id="0">
    <w:p w:rsidR="00692EAA" w:rsidRDefault="00692EAA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AA" w:rsidRDefault="00692EAA" w:rsidP="008646CB">
      <w:pPr>
        <w:spacing w:after="0" w:line="240" w:lineRule="auto"/>
      </w:pPr>
      <w:r>
        <w:separator/>
      </w:r>
    </w:p>
  </w:footnote>
  <w:footnote w:type="continuationSeparator" w:id="0">
    <w:p w:rsidR="00692EAA" w:rsidRDefault="00692EAA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4A" w:rsidRDefault="007A5A4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18BC1E93" wp14:editId="03EDB4D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1022443914"/>
                              <w:placeholder>
                                <w:docPart w:val="198ECCB82E6A46D9B7B59DE8E8607FEE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7A5A4A" w:rsidRDefault="007A5A4A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A4A" w:rsidRPr="006A71E3" w:rsidRDefault="007A5A4A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kV65&#10;q9sDAADA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VOsMA&#10;AADaAAAADwAAAGRycy9kb3ducmV2LnhtbESPQWvCQBSE7wX/w/IEL6VumkOraTYiRcEeGxV7fGRf&#10;k2D2bdhdY/TXdwuFHoeZ+YbJV6PpxEDOt5YVPM8TEMSV1S3XCg777dMChA/IGjvLpOBGHlbF5CHH&#10;TNsrf9JQhlpECPsMFTQh9JmUvmrIoJ/bnjh639YZDFG6WmqH1wg3nUyT5EUabDkuNNjTe0PVubwY&#10;BbU+punh9LUZ3G1Z8rJ6vB8/SKnZdFy/gQg0hv/wX3unFbz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9VOsMAAADaAAAADwAAAAAAAAAAAAAAAACYAgAAZHJzL2Rv&#10;d25yZXYueG1sUEsFBgAAAAAEAAQA9QAAAIgDAAAAAA=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1022443914"/>
                        <w:placeholder>
                          <w:docPart w:val="198ECCB82E6A46D9B7B59DE8E8607FEE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7A5A4A" w:rsidRDefault="007A5A4A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lhbsA&#10;AADaAAAADwAAAGRycy9kb3ducmV2LnhtbERPSwrCMBDdC94hjOBOUxVEq1FEEdyI+MH10IxtsZmU&#10;JGr19GYhuHy8/3zZmEo8yfnSsoJBPwFBnFldcq7gct72JiB8QNZYWSYFb/KwXLRbc0y1ffGRnqeQ&#10;ixjCPkUFRQh1KqXPCjLo+7YmjtzNOoMhQpdL7fAVw00lh0kylgZLjg0F1rQuKLufHkbB5iA31+bz&#10;vl/sh0dHGuydn06V6naa1QxEoCb8xT/3TiuIW+OVe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t95YW7AAAA2gAAAA8AAAAAAAAAAAAAAAAAmAIAAGRycy9kb3ducmV2Lnht&#10;bFBLBQYAAAAABAAEAPUAAACAAwAAAAA=&#10;" fillcolor="#00b050" stroked="f" strokecolor="white [3212]" strokeweight="2pt">
                <v:textbox>
                  <w:txbxContent>
                    <w:p w:rsidR="007A5A4A" w:rsidRPr="006A71E3" w:rsidRDefault="007A5A4A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0FA"/>
    <w:multiLevelType w:val="hybridMultilevel"/>
    <w:tmpl w:val="0E94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25E43"/>
    <w:multiLevelType w:val="hybridMultilevel"/>
    <w:tmpl w:val="DF7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236A8"/>
    <w:rsid w:val="000D00EA"/>
    <w:rsid w:val="000D6D43"/>
    <w:rsid w:val="000F27DF"/>
    <w:rsid w:val="0012473C"/>
    <w:rsid w:val="00141395"/>
    <w:rsid w:val="00144523"/>
    <w:rsid w:val="00145AD4"/>
    <w:rsid w:val="001612E0"/>
    <w:rsid w:val="00162E77"/>
    <w:rsid w:val="00177815"/>
    <w:rsid w:val="00182D55"/>
    <w:rsid w:val="001B32F8"/>
    <w:rsid w:val="001C0050"/>
    <w:rsid w:val="001E71DA"/>
    <w:rsid w:val="001F7791"/>
    <w:rsid w:val="00210D97"/>
    <w:rsid w:val="00212039"/>
    <w:rsid w:val="0023479A"/>
    <w:rsid w:val="00271414"/>
    <w:rsid w:val="00275187"/>
    <w:rsid w:val="00293ABD"/>
    <w:rsid w:val="002A1412"/>
    <w:rsid w:val="002A4C43"/>
    <w:rsid w:val="002A6CCD"/>
    <w:rsid w:val="0030467F"/>
    <w:rsid w:val="00307BB9"/>
    <w:rsid w:val="003612E1"/>
    <w:rsid w:val="00387589"/>
    <w:rsid w:val="003F3FF2"/>
    <w:rsid w:val="004342AB"/>
    <w:rsid w:val="00445873"/>
    <w:rsid w:val="00456708"/>
    <w:rsid w:val="004D3519"/>
    <w:rsid w:val="00527AE3"/>
    <w:rsid w:val="005727BC"/>
    <w:rsid w:val="0059320C"/>
    <w:rsid w:val="00602C60"/>
    <w:rsid w:val="00620DC7"/>
    <w:rsid w:val="00631F09"/>
    <w:rsid w:val="006919D7"/>
    <w:rsid w:val="00692EAA"/>
    <w:rsid w:val="006A71E3"/>
    <w:rsid w:val="006D4977"/>
    <w:rsid w:val="007540B5"/>
    <w:rsid w:val="00776409"/>
    <w:rsid w:val="007900FB"/>
    <w:rsid w:val="007976D9"/>
    <w:rsid w:val="007A2F29"/>
    <w:rsid w:val="007A5A4A"/>
    <w:rsid w:val="007B3233"/>
    <w:rsid w:val="007F537B"/>
    <w:rsid w:val="00830DC2"/>
    <w:rsid w:val="0083359C"/>
    <w:rsid w:val="00834102"/>
    <w:rsid w:val="00835ADF"/>
    <w:rsid w:val="0084177E"/>
    <w:rsid w:val="00863C22"/>
    <w:rsid w:val="008646CB"/>
    <w:rsid w:val="00875850"/>
    <w:rsid w:val="008D462B"/>
    <w:rsid w:val="008E5D1D"/>
    <w:rsid w:val="009947AC"/>
    <w:rsid w:val="009A3BCA"/>
    <w:rsid w:val="009B3040"/>
    <w:rsid w:val="009C5A6C"/>
    <w:rsid w:val="009C6C31"/>
    <w:rsid w:val="009D6E4E"/>
    <w:rsid w:val="009F0463"/>
    <w:rsid w:val="00A26849"/>
    <w:rsid w:val="00A85348"/>
    <w:rsid w:val="00A87D5F"/>
    <w:rsid w:val="00AC2379"/>
    <w:rsid w:val="00AC41AF"/>
    <w:rsid w:val="00B01490"/>
    <w:rsid w:val="00B02E10"/>
    <w:rsid w:val="00B92FFF"/>
    <w:rsid w:val="00BB67F6"/>
    <w:rsid w:val="00BC1FB6"/>
    <w:rsid w:val="00BC5E13"/>
    <w:rsid w:val="00BC6F14"/>
    <w:rsid w:val="00BD2ECD"/>
    <w:rsid w:val="00BF2BED"/>
    <w:rsid w:val="00BF5452"/>
    <w:rsid w:val="00C456CF"/>
    <w:rsid w:val="00C53529"/>
    <w:rsid w:val="00C90E9C"/>
    <w:rsid w:val="00C9693A"/>
    <w:rsid w:val="00CA2BC9"/>
    <w:rsid w:val="00CA72FD"/>
    <w:rsid w:val="00D33F0B"/>
    <w:rsid w:val="00D45D39"/>
    <w:rsid w:val="00D50EFF"/>
    <w:rsid w:val="00DB0885"/>
    <w:rsid w:val="00DC5F9D"/>
    <w:rsid w:val="00E11254"/>
    <w:rsid w:val="00E26C7A"/>
    <w:rsid w:val="00E32088"/>
    <w:rsid w:val="00E36803"/>
    <w:rsid w:val="00E41A8D"/>
    <w:rsid w:val="00E42AB9"/>
    <w:rsid w:val="00E92C86"/>
    <w:rsid w:val="00EC0281"/>
    <w:rsid w:val="00ED2E33"/>
    <w:rsid w:val="00EE398F"/>
    <w:rsid w:val="00F03F14"/>
    <w:rsid w:val="00F3768F"/>
    <w:rsid w:val="00FA0BA2"/>
    <w:rsid w:val="00FB40F4"/>
    <w:rsid w:val="00FD7643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A4A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2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5A4A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7A5A4A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5A4A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A4A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2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5A4A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7A5A4A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5A4A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8ECCB82E6A46D9B7B59DE8E8607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1D44-DFDE-4B42-B673-B033B494D43D}"/>
      </w:docPartPr>
      <w:docPartBody>
        <w:p w:rsidR="004D6F32" w:rsidRDefault="00A42085" w:rsidP="00A42085">
          <w:pPr>
            <w:pStyle w:val="198ECCB82E6A46D9B7B59DE8E8607FEE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909BD"/>
    <w:rsid w:val="00372DAA"/>
    <w:rsid w:val="00447DF8"/>
    <w:rsid w:val="00454B86"/>
    <w:rsid w:val="004870ED"/>
    <w:rsid w:val="004D6C0F"/>
    <w:rsid w:val="004D6F32"/>
    <w:rsid w:val="005C5E55"/>
    <w:rsid w:val="00661EC2"/>
    <w:rsid w:val="007D4E7B"/>
    <w:rsid w:val="00947D2E"/>
    <w:rsid w:val="00A42085"/>
    <w:rsid w:val="00BD5C62"/>
    <w:rsid w:val="00D82929"/>
    <w:rsid w:val="00DF0654"/>
    <w:rsid w:val="00FB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198ECCB82E6A46D9B7B59DE8E8607FEE">
    <w:name w:val="198ECCB82E6A46D9B7B59DE8E8607FEE"/>
    <w:rsid w:val="00A42085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61C-A4F4-448B-9C02-4FAE3B61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One Mathematics:  Number Strand</dc:title>
  <dc:subject/>
  <dc:creator>cyouckcousins</dc:creator>
  <cp:keywords/>
  <dc:description/>
  <cp:lastModifiedBy>schlamp.lisa</cp:lastModifiedBy>
  <cp:revision>6</cp:revision>
  <dcterms:created xsi:type="dcterms:W3CDTF">2011-06-23T17:02:00Z</dcterms:created>
  <dcterms:modified xsi:type="dcterms:W3CDTF">2012-07-10T17:00:00Z</dcterms:modified>
</cp:coreProperties>
</file>