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3438"/>
        <w:gridCol w:w="540"/>
        <w:gridCol w:w="2299"/>
        <w:gridCol w:w="2300"/>
        <w:gridCol w:w="2299"/>
        <w:gridCol w:w="2300"/>
      </w:tblGrid>
      <w:tr w:rsidR="00AB1FE2" w:rsidRPr="005B07B7" w:rsidTr="008C4777">
        <w:trPr>
          <w:tblHeader/>
        </w:trPr>
        <w:tc>
          <w:tcPr>
            <w:tcW w:w="13176" w:type="dxa"/>
            <w:gridSpan w:val="6"/>
            <w:shd w:val="clear" w:color="auto" w:fill="800000"/>
          </w:tcPr>
          <w:p w:rsidR="00AB1FE2" w:rsidRPr="005B07B7" w:rsidRDefault="00AB1FE2" w:rsidP="00020D6A">
            <w:pPr>
              <w:jc w:val="center"/>
              <w:rPr>
                <w:b/>
                <w:sz w:val="32"/>
                <w:szCs w:val="32"/>
              </w:rPr>
            </w:pPr>
            <w:r w:rsidRPr="005B07B7">
              <w:rPr>
                <w:b/>
                <w:sz w:val="32"/>
                <w:szCs w:val="32"/>
              </w:rPr>
              <w:t>Mathématiques 9e année</w:t>
            </w:r>
          </w:p>
          <w:p w:rsidR="00AB1FE2" w:rsidRPr="005B07B7" w:rsidRDefault="00AB1FE2" w:rsidP="003661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Forme et espace (FE)</w:t>
            </w:r>
          </w:p>
        </w:tc>
      </w:tr>
      <w:tr w:rsidR="00AB1FE2" w:rsidRPr="000E74C4" w:rsidTr="00AB1FE2">
        <w:trPr>
          <w:tblHeader/>
        </w:trPr>
        <w:tc>
          <w:tcPr>
            <w:tcW w:w="3978" w:type="dxa"/>
            <w:gridSpan w:val="2"/>
            <w:vAlign w:val="center"/>
          </w:tcPr>
          <w:p w:rsidR="00AB1FE2" w:rsidRPr="00E109E4" w:rsidRDefault="00AB1FE2" w:rsidP="006E6D50">
            <w:pPr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299" w:type="dxa"/>
            <w:shd w:val="clear" w:color="auto" w:fill="F2DBDB" w:themeFill="accent2" w:themeFillTint="33"/>
          </w:tcPr>
          <w:p w:rsidR="00AB1FE2" w:rsidRDefault="00AB1FE2" w:rsidP="006E6D5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AB1FE2" w:rsidRPr="00E109E4" w:rsidRDefault="00AB1FE2" w:rsidP="006E6D50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300" w:type="dxa"/>
            <w:shd w:val="clear" w:color="auto" w:fill="F2DBDB" w:themeFill="accent2" w:themeFillTint="33"/>
          </w:tcPr>
          <w:p w:rsidR="00AB1FE2" w:rsidRPr="00E109E4" w:rsidRDefault="00AB1FE2" w:rsidP="006E6D5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AB1FE2" w:rsidRPr="00E109E4" w:rsidRDefault="00AB1FE2" w:rsidP="006E6D50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99" w:type="dxa"/>
            <w:shd w:val="clear" w:color="auto" w:fill="F2DBDB" w:themeFill="accent2" w:themeFillTint="33"/>
          </w:tcPr>
          <w:p w:rsidR="00AB1FE2" w:rsidRPr="00E109E4" w:rsidRDefault="00AB1FE2" w:rsidP="006E6D5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AB1FE2" w:rsidRPr="00E109E4" w:rsidRDefault="00AB1FE2" w:rsidP="006E6D50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300" w:type="dxa"/>
            <w:shd w:val="clear" w:color="auto" w:fill="F2DBDB" w:themeFill="accent2" w:themeFillTint="33"/>
          </w:tcPr>
          <w:p w:rsidR="00AB1FE2" w:rsidRPr="00E109E4" w:rsidRDefault="00AB1FE2" w:rsidP="006E6D50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AB1FE2" w:rsidRPr="00E109E4" w:rsidRDefault="00AB1FE2" w:rsidP="006E6D50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574823" w:rsidRPr="005B07B7" w:rsidTr="00AB1FE2">
        <w:trPr>
          <w:cantSplit/>
          <w:trHeight w:val="1286"/>
        </w:trPr>
        <w:tc>
          <w:tcPr>
            <w:tcW w:w="3438" w:type="dxa"/>
            <w:vMerge w:val="restart"/>
          </w:tcPr>
          <w:p w:rsidR="00574823" w:rsidRPr="005B07B7" w:rsidRDefault="00574823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9FE.1</w:t>
            </w:r>
          </w:p>
          <w:p w:rsidR="00574823" w:rsidRPr="005B07B7" w:rsidRDefault="00574823" w:rsidP="005B07B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Approfondir et appliquer sa compréhension de la notion de cercle pour résoudre des problèmes portant sur les propriétés des cercles, y compris : </w:t>
            </w:r>
          </w:p>
          <w:p w:rsidR="00574823" w:rsidRPr="00A50B89" w:rsidRDefault="00574823" w:rsidP="00AB1FE2">
            <w:pPr>
              <w:pStyle w:val="ListParagraph"/>
              <w:numPr>
                <w:ilvl w:val="0"/>
                <w:numId w:val="47"/>
              </w:numPr>
              <w:shd w:val="clear" w:color="auto" w:fill="FFFFFF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A50B89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la perpendiculaire passant au centre d’un cercle à une corde est la médiatrice de la corde;</w:t>
            </w:r>
          </w:p>
          <w:p w:rsidR="00574823" w:rsidRPr="005B07B7" w:rsidRDefault="00574823" w:rsidP="00AB1FE2">
            <w:pPr>
              <w:numPr>
                <w:ilvl w:val="0"/>
                <w:numId w:val="47"/>
              </w:numPr>
              <w:shd w:val="clear" w:color="auto" w:fill="FFFFFF"/>
              <w:spacing w:before="100" w:before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la mesure de l’angle au centre est égale au double de la mesure de l’angle sous-tendu par le même arc;</w:t>
            </w:r>
          </w:p>
          <w:p w:rsidR="00574823" w:rsidRPr="005B07B7" w:rsidRDefault="00574823" w:rsidP="00A50B89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les angles inscrits sous-tendus par le même arc sont congruents;</w:t>
            </w:r>
          </w:p>
          <w:p w:rsidR="00574823" w:rsidRPr="005B07B7" w:rsidRDefault="00574823" w:rsidP="00A50B89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la tangente à un cercle est perpendiculaire au rayon au point de tangence.</w:t>
            </w:r>
          </w:p>
          <w:p w:rsidR="00574823" w:rsidRPr="005B07B7" w:rsidRDefault="00574823" w:rsidP="00010149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:rsidR="00574823" w:rsidRPr="00AB1FE2" w:rsidRDefault="00574823" w:rsidP="00AB1FE2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B1FE2">
              <w:rPr>
                <w:rFonts w:cs="Times New Roman"/>
                <w:b/>
                <w:sz w:val="18"/>
                <w:szCs w:val="18"/>
              </w:rPr>
              <w:t>Les médiatrices</w:t>
            </w:r>
          </w:p>
        </w:tc>
        <w:tc>
          <w:tcPr>
            <w:tcW w:w="2299" w:type="dxa"/>
          </w:tcPr>
          <w:p w:rsidR="00574823" w:rsidRPr="001A4C47" w:rsidRDefault="001F256A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F256A">
              <w:rPr>
                <w:rFonts w:cs="Times New Roman"/>
                <w:b/>
                <w:sz w:val="20"/>
                <w:szCs w:val="20"/>
              </w:rPr>
              <w:t xml:space="preserve">identifier </w:t>
            </w:r>
            <w:r w:rsidR="00AB1FE2">
              <w:rPr>
                <w:rFonts w:cs="Times New Roman"/>
                <w:sz w:val="20"/>
                <w:szCs w:val="20"/>
              </w:rPr>
              <w:t xml:space="preserve">une corde, </w:t>
            </w:r>
            <w:r w:rsidRPr="00AB1FE2">
              <w:rPr>
                <w:rFonts w:cs="Times New Roman"/>
                <w:sz w:val="20"/>
                <w:szCs w:val="20"/>
              </w:rPr>
              <w:t>une</w:t>
            </w:r>
            <w:r>
              <w:rPr>
                <w:rFonts w:cs="Times New Roman"/>
                <w:sz w:val="20"/>
                <w:szCs w:val="20"/>
              </w:rPr>
              <w:t xml:space="preserve"> médiatrice d’une corde</w:t>
            </w:r>
            <w:r w:rsidR="00AB1FE2">
              <w:rPr>
                <w:rFonts w:cs="Times New Roman"/>
                <w:sz w:val="20"/>
                <w:szCs w:val="20"/>
              </w:rPr>
              <w:t xml:space="preserve">, le rayon, </w:t>
            </w:r>
            <w:r w:rsidR="00AB1FE2" w:rsidRPr="00AB1FE2">
              <w:rPr>
                <w:rFonts w:cs="Times New Roman"/>
                <w:b/>
                <w:sz w:val="20"/>
                <w:szCs w:val="20"/>
              </w:rPr>
              <w:t>OU</w:t>
            </w:r>
            <w:r w:rsidR="00AB1FE2">
              <w:rPr>
                <w:rFonts w:cs="Times New Roman"/>
                <w:sz w:val="20"/>
                <w:szCs w:val="20"/>
              </w:rPr>
              <w:t xml:space="preserve"> le centre d’un cercle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00" w:type="dxa"/>
          </w:tcPr>
          <w:p w:rsidR="00574823" w:rsidRPr="001A4C47" w:rsidRDefault="00AB1FE2" w:rsidP="00AB1FE2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F256A">
              <w:rPr>
                <w:rFonts w:cs="Times New Roman"/>
                <w:b/>
                <w:sz w:val="20"/>
                <w:szCs w:val="20"/>
              </w:rPr>
              <w:t xml:space="preserve">identifier </w:t>
            </w:r>
            <w:r>
              <w:rPr>
                <w:rFonts w:cs="Times New Roman"/>
                <w:sz w:val="20"/>
                <w:szCs w:val="20"/>
              </w:rPr>
              <w:t xml:space="preserve">une corde, </w:t>
            </w:r>
            <w:r w:rsidRPr="00AB1FE2">
              <w:rPr>
                <w:rFonts w:cs="Times New Roman"/>
                <w:sz w:val="20"/>
                <w:szCs w:val="20"/>
              </w:rPr>
              <w:t>une</w:t>
            </w:r>
            <w:r>
              <w:rPr>
                <w:rFonts w:cs="Times New Roman"/>
                <w:sz w:val="20"/>
                <w:szCs w:val="20"/>
              </w:rPr>
              <w:t xml:space="preserve"> médiatrice d’une corde, le rayon, </w:t>
            </w:r>
            <w:r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le centre d’un cercle.</w:t>
            </w:r>
          </w:p>
        </w:tc>
        <w:tc>
          <w:tcPr>
            <w:tcW w:w="2299" w:type="dxa"/>
            <w:shd w:val="clear" w:color="auto" w:fill="F2DBDB" w:themeFill="accent2" w:themeFillTint="33"/>
          </w:tcPr>
          <w:p w:rsidR="00574823" w:rsidRPr="001A4C47" w:rsidRDefault="00574823" w:rsidP="00574823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6E6D50">
              <w:rPr>
                <w:rFonts w:cs="Times New Roman"/>
                <w:b/>
                <w:sz w:val="20"/>
                <w:szCs w:val="20"/>
              </w:rPr>
              <w:t>expliquer</w:t>
            </w:r>
            <w:r>
              <w:rPr>
                <w:rFonts w:cs="Times New Roman"/>
                <w:sz w:val="20"/>
                <w:szCs w:val="20"/>
              </w:rPr>
              <w:t xml:space="preserve"> la re</w:t>
            </w:r>
            <w:r w:rsidR="005115BD">
              <w:rPr>
                <w:rFonts w:cs="Times New Roman"/>
                <w:sz w:val="20"/>
                <w:szCs w:val="20"/>
              </w:rPr>
              <w:t>lation entre la médiatrice</w:t>
            </w:r>
            <w:r>
              <w:rPr>
                <w:rFonts w:cs="Times New Roman"/>
                <w:sz w:val="20"/>
                <w:szCs w:val="20"/>
              </w:rPr>
              <w:t xml:space="preserve"> passant au centre d’un cercle, un rayon et une corde.</w:t>
            </w:r>
          </w:p>
        </w:tc>
        <w:tc>
          <w:tcPr>
            <w:tcW w:w="2300" w:type="dxa"/>
          </w:tcPr>
          <w:p w:rsidR="00574823" w:rsidRPr="001A4C47" w:rsidRDefault="00574823" w:rsidP="00975B75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="00975B75">
              <w:rPr>
                <w:rFonts w:cs="Times New Roman"/>
                <w:b/>
                <w:sz w:val="20"/>
                <w:szCs w:val="20"/>
              </w:rPr>
              <w:t>appliquer</w:t>
            </w:r>
            <w:r>
              <w:rPr>
                <w:rFonts w:cs="Times New Roman"/>
                <w:sz w:val="20"/>
                <w:szCs w:val="20"/>
              </w:rPr>
              <w:t xml:space="preserve"> le lien que j’ai découvert entre</w:t>
            </w:r>
            <w:r w:rsidR="001A19F0">
              <w:rPr>
                <w:rFonts w:cs="Times New Roman"/>
                <w:sz w:val="20"/>
                <w:szCs w:val="20"/>
              </w:rPr>
              <w:t xml:space="preserve"> une corde, un rayon et une médiatrice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975B75">
              <w:rPr>
                <w:rFonts w:cs="Times New Roman"/>
                <w:sz w:val="20"/>
                <w:szCs w:val="20"/>
              </w:rPr>
              <w:t>pour déterminer la mesure de segments de droites dans un cercle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574823" w:rsidRPr="005B07B7" w:rsidTr="00AB1FE2">
        <w:trPr>
          <w:cantSplit/>
          <w:trHeight w:val="1286"/>
        </w:trPr>
        <w:tc>
          <w:tcPr>
            <w:tcW w:w="3438" w:type="dxa"/>
            <w:vMerge/>
          </w:tcPr>
          <w:p w:rsidR="00574823" w:rsidRPr="005B07B7" w:rsidRDefault="00574823" w:rsidP="005B07B7">
            <w:pPr>
              <w:shd w:val="clear" w:color="auto" w:fill="FFFFFF"/>
              <w:spacing w:after="300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:rsidR="00574823" w:rsidRPr="00AB1FE2" w:rsidRDefault="00574823" w:rsidP="00AB1FE2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B1FE2">
              <w:rPr>
                <w:rFonts w:cs="Times New Roman"/>
                <w:b/>
                <w:sz w:val="18"/>
                <w:szCs w:val="18"/>
              </w:rPr>
              <w:t>L’angle au centre</w:t>
            </w:r>
          </w:p>
        </w:tc>
        <w:tc>
          <w:tcPr>
            <w:tcW w:w="2299" w:type="dxa"/>
          </w:tcPr>
          <w:p w:rsidR="00574823" w:rsidRPr="001A4C47" w:rsidRDefault="00574823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F256A">
              <w:rPr>
                <w:rFonts w:cs="Times New Roman"/>
                <w:b/>
                <w:sz w:val="20"/>
                <w:szCs w:val="20"/>
              </w:rPr>
              <w:t xml:space="preserve">identifier </w:t>
            </w:r>
            <w:r>
              <w:rPr>
                <w:rFonts w:cs="Times New Roman"/>
                <w:sz w:val="20"/>
                <w:szCs w:val="20"/>
              </w:rPr>
              <w:t>l’angle au centre et un angle sous-tendu par le même arc.</w:t>
            </w:r>
          </w:p>
        </w:tc>
        <w:tc>
          <w:tcPr>
            <w:tcW w:w="2300" w:type="dxa"/>
          </w:tcPr>
          <w:p w:rsidR="00574823" w:rsidRPr="001A4C47" w:rsidRDefault="001F256A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F256A"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la mesure de l’angle au centre si la mesure d’un angle sous-tendu par le même arc est donnée. </w:t>
            </w:r>
          </w:p>
        </w:tc>
        <w:tc>
          <w:tcPr>
            <w:tcW w:w="2299" w:type="dxa"/>
            <w:shd w:val="clear" w:color="auto" w:fill="F2DBDB" w:themeFill="accent2" w:themeFillTint="33"/>
          </w:tcPr>
          <w:p w:rsidR="00574823" w:rsidRPr="001A4C47" w:rsidRDefault="00574823" w:rsidP="00975B75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="00975B75">
              <w:rPr>
                <w:rFonts w:cs="Times New Roman"/>
                <w:b/>
                <w:sz w:val="20"/>
                <w:szCs w:val="20"/>
              </w:rPr>
              <w:t>déterminer</w:t>
            </w:r>
            <w:r w:rsidRPr="002E70D6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la mesure de l’angle au centre et la mesure de l’angle sous-tendu par le même arc.</w:t>
            </w:r>
          </w:p>
        </w:tc>
        <w:tc>
          <w:tcPr>
            <w:tcW w:w="2300" w:type="dxa"/>
          </w:tcPr>
          <w:p w:rsidR="00574823" w:rsidRPr="001A4C47" w:rsidRDefault="00975B75" w:rsidP="00574823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déterminer</w:t>
            </w:r>
            <w:r w:rsidRPr="002E70D6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la mesure de l’angle au centre et la mesure de l’angle sous-tendu par le même arc, </w:t>
            </w:r>
            <w:r w:rsidRPr="00975B75">
              <w:rPr>
                <w:rFonts w:cs="Times New Roman"/>
                <w:b/>
                <w:sz w:val="20"/>
                <w:szCs w:val="20"/>
              </w:rPr>
              <w:t>et justifier la solution.</w:t>
            </w:r>
          </w:p>
        </w:tc>
      </w:tr>
      <w:tr w:rsidR="00574823" w:rsidRPr="005B07B7" w:rsidTr="00AB1FE2">
        <w:trPr>
          <w:cantSplit/>
          <w:trHeight w:val="1286"/>
        </w:trPr>
        <w:tc>
          <w:tcPr>
            <w:tcW w:w="3438" w:type="dxa"/>
            <w:vMerge/>
          </w:tcPr>
          <w:p w:rsidR="00574823" w:rsidRPr="005B07B7" w:rsidRDefault="00574823" w:rsidP="005B07B7">
            <w:pPr>
              <w:shd w:val="clear" w:color="auto" w:fill="FFFFFF"/>
              <w:spacing w:after="300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:rsidR="00574823" w:rsidRPr="00AB1FE2" w:rsidRDefault="00574823" w:rsidP="00AB1FE2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B1FE2">
              <w:rPr>
                <w:rFonts w:cs="Times New Roman"/>
                <w:b/>
                <w:sz w:val="18"/>
                <w:szCs w:val="18"/>
              </w:rPr>
              <w:t>Les angles inscrits</w:t>
            </w:r>
          </w:p>
        </w:tc>
        <w:tc>
          <w:tcPr>
            <w:tcW w:w="2299" w:type="dxa"/>
          </w:tcPr>
          <w:p w:rsidR="00574823" w:rsidRPr="001A4C47" w:rsidRDefault="001F256A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F256A">
              <w:rPr>
                <w:rFonts w:cs="Times New Roman"/>
                <w:b/>
                <w:sz w:val="20"/>
                <w:szCs w:val="20"/>
              </w:rPr>
              <w:t>identifier</w:t>
            </w:r>
            <w:r>
              <w:rPr>
                <w:rFonts w:cs="Times New Roman"/>
                <w:sz w:val="20"/>
                <w:szCs w:val="20"/>
              </w:rPr>
              <w:t xml:space="preserve"> deux angles inscrits sous-tendus par le même arc.</w:t>
            </w:r>
          </w:p>
        </w:tc>
        <w:tc>
          <w:tcPr>
            <w:tcW w:w="2300" w:type="dxa"/>
          </w:tcPr>
          <w:p w:rsidR="00574823" w:rsidRPr="001A4C47" w:rsidRDefault="001F256A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1F256A"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la mesure d’un angle inscrit si la mesure d’un</w:t>
            </w:r>
            <w:r w:rsidR="00975B75">
              <w:rPr>
                <w:rFonts w:cs="Times New Roman"/>
                <w:sz w:val="20"/>
                <w:szCs w:val="20"/>
              </w:rPr>
              <w:t xml:space="preserve"> autre angle inscrit sous-tendu</w:t>
            </w:r>
            <w:r>
              <w:rPr>
                <w:rFonts w:cs="Times New Roman"/>
                <w:sz w:val="20"/>
                <w:szCs w:val="20"/>
              </w:rPr>
              <w:t xml:space="preserve"> par le même arc est donnée.</w:t>
            </w:r>
          </w:p>
        </w:tc>
        <w:tc>
          <w:tcPr>
            <w:tcW w:w="2299" w:type="dxa"/>
            <w:shd w:val="clear" w:color="auto" w:fill="F2DBDB" w:themeFill="accent2" w:themeFillTint="33"/>
          </w:tcPr>
          <w:p w:rsidR="00574823" w:rsidRPr="001A4C47" w:rsidRDefault="00574823" w:rsidP="00975B75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="00975B75"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la mesure des angles inscrits sous-tendus par le même arc.</w:t>
            </w:r>
          </w:p>
        </w:tc>
        <w:tc>
          <w:tcPr>
            <w:tcW w:w="2300" w:type="dxa"/>
          </w:tcPr>
          <w:p w:rsidR="00574823" w:rsidRPr="001A4C47" w:rsidRDefault="00975B75" w:rsidP="00574823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la mesure des angles inscrits sous-tendus par le même arc, </w:t>
            </w:r>
            <w:r w:rsidRPr="00975B75">
              <w:rPr>
                <w:rFonts w:cs="Times New Roman"/>
                <w:b/>
                <w:sz w:val="20"/>
                <w:szCs w:val="20"/>
              </w:rPr>
              <w:t>et justifier la solution.</w:t>
            </w:r>
          </w:p>
        </w:tc>
      </w:tr>
      <w:tr w:rsidR="00574823" w:rsidRPr="005B07B7" w:rsidTr="00AB1FE2">
        <w:trPr>
          <w:cantSplit/>
          <w:trHeight w:val="1286"/>
        </w:trPr>
        <w:tc>
          <w:tcPr>
            <w:tcW w:w="3438" w:type="dxa"/>
            <w:vMerge/>
          </w:tcPr>
          <w:p w:rsidR="00574823" w:rsidRPr="005B07B7" w:rsidRDefault="00574823" w:rsidP="005B07B7">
            <w:pPr>
              <w:shd w:val="clear" w:color="auto" w:fill="FFFFFF"/>
              <w:spacing w:after="300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:rsidR="00574823" w:rsidRPr="00AB1FE2" w:rsidRDefault="00574823" w:rsidP="00AB1FE2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B1FE2">
              <w:rPr>
                <w:rFonts w:cs="Times New Roman"/>
                <w:b/>
                <w:sz w:val="18"/>
                <w:szCs w:val="18"/>
              </w:rPr>
              <w:t>Les tangentes</w:t>
            </w:r>
          </w:p>
        </w:tc>
        <w:tc>
          <w:tcPr>
            <w:tcW w:w="2299" w:type="dxa"/>
          </w:tcPr>
          <w:p w:rsidR="00574823" w:rsidRPr="001A4C47" w:rsidRDefault="00574823" w:rsidP="00975B75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6E6D50">
              <w:rPr>
                <w:rFonts w:cs="Times New Roman"/>
                <w:b/>
                <w:sz w:val="20"/>
                <w:szCs w:val="20"/>
              </w:rPr>
              <w:t>identifier</w:t>
            </w:r>
            <w:r w:rsidR="001F256A">
              <w:rPr>
                <w:rFonts w:cs="Times New Roman"/>
                <w:sz w:val="20"/>
                <w:szCs w:val="20"/>
              </w:rPr>
              <w:t xml:space="preserve"> le point de tangence </w:t>
            </w:r>
            <w:r w:rsidR="00975B75"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la tangente.</w:t>
            </w:r>
          </w:p>
        </w:tc>
        <w:tc>
          <w:tcPr>
            <w:tcW w:w="2300" w:type="dxa"/>
          </w:tcPr>
          <w:p w:rsidR="00574823" w:rsidRPr="001A4C47" w:rsidRDefault="001F256A" w:rsidP="00975B75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6E6D50">
              <w:rPr>
                <w:rFonts w:cs="Times New Roman"/>
                <w:b/>
                <w:sz w:val="20"/>
                <w:szCs w:val="20"/>
              </w:rPr>
              <w:t>identifier</w:t>
            </w:r>
            <w:r>
              <w:rPr>
                <w:rFonts w:cs="Times New Roman"/>
                <w:sz w:val="20"/>
                <w:szCs w:val="20"/>
              </w:rPr>
              <w:t xml:space="preserve"> le point de tangence </w:t>
            </w:r>
            <w:r w:rsidR="00975B75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la tangente.</w:t>
            </w:r>
          </w:p>
        </w:tc>
        <w:tc>
          <w:tcPr>
            <w:tcW w:w="2299" w:type="dxa"/>
            <w:shd w:val="clear" w:color="auto" w:fill="F2DBDB" w:themeFill="accent2" w:themeFillTint="33"/>
          </w:tcPr>
          <w:p w:rsidR="00574823" w:rsidRPr="001A4C47" w:rsidRDefault="00574823" w:rsidP="00574823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2E70D6">
              <w:rPr>
                <w:rFonts w:cs="Times New Roman"/>
                <w:b/>
                <w:sz w:val="20"/>
                <w:szCs w:val="20"/>
              </w:rPr>
              <w:t>identifier</w:t>
            </w:r>
            <w:r>
              <w:rPr>
                <w:rFonts w:cs="Times New Roman"/>
                <w:sz w:val="20"/>
                <w:szCs w:val="20"/>
              </w:rPr>
              <w:t xml:space="preserve"> le point de tangence et </w:t>
            </w:r>
            <w:r w:rsidRPr="002E70D6">
              <w:rPr>
                <w:rFonts w:cs="Times New Roman"/>
                <w:b/>
                <w:sz w:val="20"/>
                <w:szCs w:val="20"/>
              </w:rPr>
              <w:t>décrire</w:t>
            </w:r>
            <w:r>
              <w:rPr>
                <w:rFonts w:cs="Times New Roman"/>
                <w:sz w:val="20"/>
                <w:szCs w:val="20"/>
              </w:rPr>
              <w:t xml:space="preserve"> la relation entre la tangente et le rayon.</w:t>
            </w:r>
          </w:p>
        </w:tc>
        <w:tc>
          <w:tcPr>
            <w:tcW w:w="2300" w:type="dxa"/>
          </w:tcPr>
          <w:p w:rsidR="00574823" w:rsidRPr="001A4C47" w:rsidRDefault="00574823" w:rsidP="00574823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31353B">
              <w:rPr>
                <w:rFonts w:cs="Times New Roman"/>
                <w:b/>
                <w:sz w:val="20"/>
                <w:szCs w:val="20"/>
              </w:rPr>
              <w:t>représenter</w:t>
            </w:r>
            <w:r>
              <w:rPr>
                <w:rFonts w:cs="Times New Roman"/>
                <w:sz w:val="20"/>
                <w:szCs w:val="20"/>
              </w:rPr>
              <w:t xml:space="preserve"> le lien que j’ai découvert entre la tangente à un cercle et le rayon au point de tangence.</w:t>
            </w:r>
          </w:p>
        </w:tc>
      </w:tr>
      <w:tr w:rsidR="00574823" w:rsidRPr="005B07B7" w:rsidTr="00AB1FE2">
        <w:trPr>
          <w:cantSplit/>
          <w:trHeight w:val="1286"/>
        </w:trPr>
        <w:tc>
          <w:tcPr>
            <w:tcW w:w="3438" w:type="dxa"/>
            <w:vMerge/>
          </w:tcPr>
          <w:p w:rsidR="00574823" w:rsidRPr="005B07B7" w:rsidRDefault="00574823" w:rsidP="005B07B7">
            <w:pPr>
              <w:shd w:val="clear" w:color="auto" w:fill="FFFFFF"/>
              <w:spacing w:after="300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  <w:textDirection w:val="btLr"/>
            <w:vAlign w:val="center"/>
          </w:tcPr>
          <w:p w:rsidR="00574823" w:rsidRPr="00AB1FE2" w:rsidRDefault="00574823" w:rsidP="00AB1FE2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B1FE2">
              <w:rPr>
                <w:rFonts w:cs="Times New Roman"/>
                <w:b/>
                <w:sz w:val="18"/>
                <w:szCs w:val="18"/>
              </w:rPr>
              <w:t>La résolution de problèmes</w:t>
            </w:r>
          </w:p>
        </w:tc>
        <w:tc>
          <w:tcPr>
            <w:tcW w:w="2299" w:type="dxa"/>
          </w:tcPr>
          <w:p w:rsidR="00340416" w:rsidRDefault="00975B75" w:rsidP="00340416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Avec de l’aide, j</w:t>
            </w:r>
            <w:r w:rsidR="00340416">
              <w:rPr>
                <w:rFonts w:cs="Times New Roman"/>
                <w:sz w:val="20"/>
                <w:szCs w:val="20"/>
              </w:rPr>
              <w:t xml:space="preserve">e peux résoudre des problèmes contextualisés portant sur </w:t>
            </w:r>
            <w:r>
              <w:rPr>
                <w:rFonts w:cs="Times New Roman"/>
                <w:b/>
                <w:sz w:val="20"/>
                <w:szCs w:val="20"/>
              </w:rPr>
              <w:t>quelques-unes</w:t>
            </w:r>
            <w:r w:rsidR="00340416">
              <w:rPr>
                <w:rFonts w:cs="Times New Roman"/>
                <w:sz w:val="20"/>
                <w:szCs w:val="20"/>
              </w:rPr>
              <w:t xml:space="preserve"> des propriétés du cercle, y compris :</w:t>
            </w:r>
          </w:p>
          <w:p w:rsidR="00340416" w:rsidRDefault="00340416" w:rsidP="00340416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les médiatrices</w:t>
            </w:r>
          </w:p>
          <w:p w:rsidR="00340416" w:rsidRDefault="00340416" w:rsidP="00340416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angles au centre</w:t>
            </w:r>
          </w:p>
          <w:p w:rsidR="00340416" w:rsidRDefault="00340416" w:rsidP="00340416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angles inscrits</w:t>
            </w:r>
          </w:p>
          <w:p w:rsidR="00574823" w:rsidRPr="00340416" w:rsidRDefault="00340416" w:rsidP="00340416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 w:rsidRPr="00340416">
              <w:rPr>
                <w:rFonts w:cs="Times New Roman"/>
                <w:sz w:val="20"/>
                <w:szCs w:val="20"/>
              </w:rPr>
              <w:t>les tangentes</w:t>
            </w:r>
            <w:r w:rsidR="00975B7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00" w:type="dxa"/>
          </w:tcPr>
          <w:p w:rsidR="00574823" w:rsidRDefault="00574823" w:rsidP="00574823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résoudre des problèmes contextualisés portant sur </w:t>
            </w:r>
            <w:r w:rsidR="00975B75">
              <w:rPr>
                <w:rFonts w:cs="Times New Roman"/>
                <w:b/>
                <w:sz w:val="20"/>
                <w:szCs w:val="20"/>
              </w:rPr>
              <w:t>quelques-unes</w:t>
            </w:r>
            <w:r>
              <w:rPr>
                <w:rFonts w:cs="Times New Roman"/>
                <w:sz w:val="20"/>
                <w:szCs w:val="20"/>
              </w:rPr>
              <w:t xml:space="preserve"> des propriétés du cercle, y compris :</w:t>
            </w:r>
          </w:p>
          <w:p w:rsid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médiatrices</w:t>
            </w:r>
          </w:p>
          <w:p w:rsid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les angles au centre</w:t>
            </w:r>
          </w:p>
          <w:p w:rsid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angles inscrits</w:t>
            </w:r>
          </w:p>
          <w:p w:rsidR="00574823" w:rsidRP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 w:rsidRPr="00574823">
              <w:rPr>
                <w:rFonts w:cs="Times New Roman"/>
                <w:sz w:val="20"/>
                <w:szCs w:val="20"/>
              </w:rPr>
              <w:t>les tangentes</w:t>
            </w:r>
            <w:r w:rsidR="00975B7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99" w:type="dxa"/>
            <w:shd w:val="clear" w:color="auto" w:fill="F2DBDB" w:themeFill="accent2" w:themeFillTint="33"/>
          </w:tcPr>
          <w:p w:rsidR="00574823" w:rsidRDefault="00574823" w:rsidP="00574823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</w:t>
            </w:r>
            <w:r w:rsidRPr="00574823">
              <w:rPr>
                <w:rFonts w:cs="Times New Roman"/>
                <w:b/>
                <w:sz w:val="20"/>
                <w:szCs w:val="20"/>
              </w:rPr>
              <w:t>résoudre</w:t>
            </w:r>
            <w:r>
              <w:rPr>
                <w:rFonts w:cs="Times New Roman"/>
                <w:sz w:val="20"/>
                <w:szCs w:val="20"/>
              </w:rPr>
              <w:t xml:space="preserve"> des problèmes contextualisés portant sur </w:t>
            </w:r>
            <w:r w:rsidR="00975B75">
              <w:rPr>
                <w:rFonts w:cs="Times New Roman"/>
                <w:b/>
                <w:sz w:val="20"/>
                <w:szCs w:val="20"/>
              </w:rPr>
              <w:t>presque toutes</w:t>
            </w:r>
            <w:r>
              <w:rPr>
                <w:rFonts w:cs="Times New Roman"/>
                <w:sz w:val="20"/>
                <w:szCs w:val="20"/>
              </w:rPr>
              <w:t xml:space="preserve"> des propriétés du cercle, y compris :</w:t>
            </w:r>
          </w:p>
          <w:p w:rsid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médiatrices</w:t>
            </w:r>
          </w:p>
          <w:p w:rsid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les angles au centre</w:t>
            </w:r>
          </w:p>
          <w:p w:rsidR="00574823" w:rsidRPr="00340416" w:rsidRDefault="00574823" w:rsidP="00340416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angles inscrits</w:t>
            </w:r>
          </w:p>
          <w:p w:rsidR="00574823" w:rsidRP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 w:rsidRPr="00574823">
              <w:rPr>
                <w:rFonts w:cs="Times New Roman"/>
                <w:sz w:val="20"/>
                <w:szCs w:val="20"/>
              </w:rPr>
              <w:t>les tangentes</w:t>
            </w:r>
            <w:r w:rsidR="00975B7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300" w:type="dxa"/>
          </w:tcPr>
          <w:p w:rsidR="00574823" w:rsidRDefault="00574823" w:rsidP="000E74C4">
            <w:pPr>
              <w:pStyle w:val="ListParagraph"/>
              <w:numPr>
                <w:ilvl w:val="0"/>
                <w:numId w:val="42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</w:t>
            </w:r>
            <w:r w:rsidRPr="00574823">
              <w:rPr>
                <w:rFonts w:cs="Times New Roman"/>
                <w:b/>
                <w:sz w:val="20"/>
                <w:szCs w:val="20"/>
              </w:rPr>
              <w:t>résoudre</w:t>
            </w:r>
            <w:r>
              <w:rPr>
                <w:rFonts w:cs="Times New Roman"/>
                <w:sz w:val="20"/>
                <w:szCs w:val="20"/>
              </w:rPr>
              <w:t xml:space="preserve"> des problèmes contextualisés </w:t>
            </w:r>
            <w:r w:rsidR="00975B75" w:rsidRPr="00975B75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74823">
              <w:rPr>
                <w:rFonts w:cs="Times New Roman"/>
                <w:b/>
                <w:sz w:val="20"/>
                <w:szCs w:val="20"/>
              </w:rPr>
              <w:t>expliquer</w:t>
            </w:r>
            <w:r>
              <w:rPr>
                <w:rFonts w:cs="Times New Roman"/>
                <w:sz w:val="20"/>
                <w:szCs w:val="20"/>
              </w:rPr>
              <w:t xml:space="preserve"> mon raisonnement portant sur </w:t>
            </w:r>
            <w:r w:rsidRPr="00574823">
              <w:rPr>
                <w:rFonts w:cs="Times New Roman"/>
                <w:b/>
                <w:sz w:val="20"/>
                <w:szCs w:val="20"/>
              </w:rPr>
              <w:t>toutes</w:t>
            </w:r>
            <w:r>
              <w:rPr>
                <w:rFonts w:cs="Times New Roman"/>
                <w:sz w:val="20"/>
                <w:szCs w:val="20"/>
              </w:rPr>
              <w:t xml:space="preserve"> les </w:t>
            </w:r>
            <w:r>
              <w:rPr>
                <w:rFonts w:cs="Times New Roman"/>
                <w:sz w:val="20"/>
                <w:szCs w:val="20"/>
              </w:rPr>
              <w:lastRenderedPageBreak/>
              <w:t>propriétés du cercle, y compris :</w:t>
            </w:r>
          </w:p>
          <w:p w:rsid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médiatrices</w:t>
            </w:r>
          </w:p>
          <w:p w:rsid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angles au centre</w:t>
            </w:r>
          </w:p>
          <w:p w:rsidR="00574823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angles inscrits</w:t>
            </w:r>
          </w:p>
          <w:p w:rsidR="00574823" w:rsidRPr="001A4C47" w:rsidRDefault="00574823" w:rsidP="00574823">
            <w:pPr>
              <w:pStyle w:val="ListParagraph"/>
              <w:numPr>
                <w:ilvl w:val="0"/>
                <w:numId w:val="49"/>
              </w:numPr>
              <w:ind w:left="353" w:hanging="175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les tangentes</w:t>
            </w:r>
            <w:r w:rsidR="00975B75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3A0BAB" w:rsidRPr="00010149" w:rsidTr="00AB1FE2">
        <w:trPr>
          <w:trHeight w:val="1286"/>
        </w:trPr>
        <w:tc>
          <w:tcPr>
            <w:tcW w:w="13176" w:type="dxa"/>
            <w:gridSpan w:val="6"/>
          </w:tcPr>
          <w:p w:rsidR="003A0BAB" w:rsidRDefault="00AB1FE2" w:rsidP="000101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Commentaires </w:t>
            </w:r>
          </w:p>
          <w:p w:rsidR="003A0BAB" w:rsidRDefault="003A0BAB" w:rsidP="00010149">
            <w:pPr>
              <w:rPr>
                <w:bCs/>
                <w:sz w:val="24"/>
                <w:szCs w:val="24"/>
              </w:rPr>
            </w:pPr>
          </w:p>
          <w:p w:rsidR="00AB1FE2" w:rsidRDefault="00AB1FE2" w:rsidP="00010149">
            <w:pPr>
              <w:rPr>
                <w:bCs/>
                <w:sz w:val="24"/>
                <w:szCs w:val="24"/>
              </w:rPr>
            </w:pPr>
          </w:p>
          <w:p w:rsidR="00AB1FE2" w:rsidRDefault="00AB1FE2" w:rsidP="00010149">
            <w:pPr>
              <w:rPr>
                <w:bCs/>
                <w:sz w:val="24"/>
                <w:szCs w:val="24"/>
              </w:rPr>
            </w:pPr>
          </w:p>
          <w:p w:rsidR="00AB1FE2" w:rsidRDefault="00AB1FE2" w:rsidP="00010149">
            <w:pPr>
              <w:rPr>
                <w:bCs/>
                <w:sz w:val="24"/>
                <w:szCs w:val="24"/>
              </w:rPr>
            </w:pPr>
          </w:p>
          <w:p w:rsidR="00AB1FE2" w:rsidRDefault="00AB1FE2" w:rsidP="00010149">
            <w:pPr>
              <w:rPr>
                <w:bCs/>
                <w:sz w:val="24"/>
                <w:szCs w:val="24"/>
              </w:rPr>
            </w:pPr>
          </w:p>
          <w:p w:rsidR="00AB1FE2" w:rsidRDefault="00AB1FE2" w:rsidP="00010149">
            <w:pPr>
              <w:rPr>
                <w:bCs/>
                <w:sz w:val="24"/>
                <w:szCs w:val="24"/>
              </w:rPr>
            </w:pPr>
          </w:p>
          <w:p w:rsidR="003A0BAB" w:rsidRPr="00010149" w:rsidRDefault="003A0BAB" w:rsidP="00010149">
            <w:pPr>
              <w:rPr>
                <w:bCs/>
                <w:sz w:val="24"/>
                <w:szCs w:val="24"/>
              </w:rPr>
            </w:pPr>
          </w:p>
        </w:tc>
      </w:tr>
    </w:tbl>
    <w:p w:rsidR="00574823" w:rsidRDefault="00574823">
      <w:r>
        <w:br w:type="page"/>
      </w: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527"/>
        <w:gridCol w:w="61"/>
        <w:gridCol w:w="678"/>
        <w:gridCol w:w="2226"/>
        <w:gridCol w:w="2227"/>
        <w:gridCol w:w="2227"/>
        <w:gridCol w:w="2230"/>
      </w:tblGrid>
      <w:tr w:rsidR="008345DE" w:rsidRPr="005B07B7" w:rsidTr="00B41778">
        <w:trPr>
          <w:trHeight w:val="881"/>
          <w:tblHeader/>
        </w:trPr>
        <w:tc>
          <w:tcPr>
            <w:tcW w:w="13176" w:type="dxa"/>
            <w:gridSpan w:val="7"/>
            <w:shd w:val="clear" w:color="auto" w:fill="632423" w:themeFill="accent2" w:themeFillShade="80"/>
          </w:tcPr>
          <w:p w:rsidR="008345DE" w:rsidRPr="005B07B7" w:rsidRDefault="008345DE" w:rsidP="000718C3">
            <w:pPr>
              <w:jc w:val="center"/>
              <w:rPr>
                <w:b/>
                <w:sz w:val="32"/>
                <w:szCs w:val="32"/>
              </w:rPr>
            </w:pPr>
            <w:r w:rsidRPr="005B07B7">
              <w:rPr>
                <w:b/>
                <w:sz w:val="32"/>
                <w:szCs w:val="32"/>
              </w:rPr>
              <w:lastRenderedPageBreak/>
              <w:t>Mathématiques 9e année</w:t>
            </w:r>
          </w:p>
          <w:p w:rsidR="008345DE" w:rsidRPr="005B07B7" w:rsidRDefault="008345DE" w:rsidP="000718C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Forme et espace (FE)</w:t>
            </w:r>
          </w:p>
        </w:tc>
      </w:tr>
      <w:tr w:rsidR="006123B5" w:rsidRPr="005B07B7" w:rsidTr="002A1BC0">
        <w:trPr>
          <w:trHeight w:val="1286"/>
          <w:tblHeader/>
        </w:trPr>
        <w:tc>
          <w:tcPr>
            <w:tcW w:w="4266" w:type="dxa"/>
            <w:gridSpan w:val="3"/>
            <w:vAlign w:val="center"/>
          </w:tcPr>
          <w:p w:rsidR="008345DE" w:rsidRPr="00E109E4" w:rsidRDefault="008345DE" w:rsidP="000718C3">
            <w:pPr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Résultat d’apprentissage</w:t>
            </w:r>
          </w:p>
        </w:tc>
        <w:tc>
          <w:tcPr>
            <w:tcW w:w="2226" w:type="dxa"/>
            <w:shd w:val="clear" w:color="auto" w:fill="F2DBDB" w:themeFill="accent2" w:themeFillTint="33"/>
          </w:tcPr>
          <w:p w:rsidR="008345DE" w:rsidRDefault="008345DE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8345DE" w:rsidRPr="00E109E4" w:rsidRDefault="008345DE" w:rsidP="000718C3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8345DE" w:rsidRPr="00E109E4" w:rsidRDefault="008345DE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8345DE" w:rsidRPr="00E109E4" w:rsidRDefault="008345DE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8345DE" w:rsidRPr="00E109E4" w:rsidRDefault="008345DE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8345DE" w:rsidRPr="00E109E4" w:rsidRDefault="008345DE" w:rsidP="000718C3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230" w:type="dxa"/>
            <w:shd w:val="clear" w:color="auto" w:fill="F2DBDB" w:themeFill="accent2" w:themeFillTint="33"/>
          </w:tcPr>
          <w:p w:rsidR="008345DE" w:rsidRPr="00E109E4" w:rsidRDefault="008345DE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8345DE" w:rsidRPr="00E109E4" w:rsidRDefault="008345DE" w:rsidP="000718C3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B41778" w:rsidRPr="005B07B7" w:rsidTr="002A1BC0">
        <w:trPr>
          <w:cantSplit/>
          <w:trHeight w:val="1286"/>
        </w:trPr>
        <w:tc>
          <w:tcPr>
            <w:tcW w:w="3588" w:type="dxa"/>
            <w:gridSpan w:val="2"/>
            <w:vMerge w:val="restart"/>
          </w:tcPr>
          <w:p w:rsidR="008345DE" w:rsidRPr="005B07B7" w:rsidRDefault="008345DE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9FE.2</w:t>
            </w:r>
          </w:p>
          <w:p w:rsidR="008345DE" w:rsidRPr="005B07B7" w:rsidRDefault="008345DE" w:rsidP="005B07B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Approfondir et appliquer sa compréhension de la notion d’aire de la surface de prismes rectangulaires pour résoudre des problèmes comportant des prismes triangulaires droits, des cylindres droits et des objets à trois dimensions composés.</w:t>
            </w:r>
          </w:p>
        </w:tc>
        <w:tc>
          <w:tcPr>
            <w:tcW w:w="678" w:type="dxa"/>
            <w:shd w:val="clear" w:color="auto" w:fill="F2F2F2" w:themeFill="background1" w:themeFillShade="F2"/>
            <w:textDirection w:val="btLr"/>
            <w:vAlign w:val="center"/>
          </w:tcPr>
          <w:p w:rsidR="008345DE" w:rsidRPr="008345DE" w:rsidRDefault="008345DE" w:rsidP="008345DE">
            <w:pPr>
              <w:ind w:left="178" w:right="113" w:hanging="18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345DE">
              <w:rPr>
                <w:rFonts w:cs="Times New Roman"/>
                <w:b/>
                <w:sz w:val="18"/>
                <w:szCs w:val="18"/>
              </w:rPr>
              <w:t>Prismes triangulaires droits</w:t>
            </w:r>
          </w:p>
        </w:tc>
        <w:tc>
          <w:tcPr>
            <w:tcW w:w="2226" w:type="dxa"/>
          </w:tcPr>
          <w:p w:rsidR="008345DE" w:rsidRPr="008345DE" w:rsidRDefault="008345DE" w:rsidP="008345DE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calculer l’aire de la surface de prismes triangulaires droits </w:t>
            </w:r>
            <w:r w:rsidRPr="008345DE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27" w:type="dxa"/>
          </w:tcPr>
          <w:p w:rsidR="008345DE" w:rsidRPr="008345DE" w:rsidRDefault="008345DE" w:rsidP="008345DE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345DE">
              <w:rPr>
                <w:rFonts w:cs="Times New Roman"/>
                <w:b/>
                <w:sz w:val="20"/>
                <w:szCs w:val="20"/>
              </w:rPr>
              <w:t>calculer l’aire de la surface</w:t>
            </w:r>
            <w:r>
              <w:rPr>
                <w:rFonts w:cs="Times New Roman"/>
                <w:sz w:val="20"/>
                <w:szCs w:val="20"/>
              </w:rPr>
              <w:t xml:space="preserve"> de prismes triangulaires droits.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8345DE" w:rsidRPr="008345DE" w:rsidRDefault="008345DE" w:rsidP="008345DE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contextualisés comportant </w:t>
            </w:r>
            <w:r w:rsidRPr="008345DE">
              <w:rPr>
                <w:rFonts w:cs="Times New Roman"/>
                <w:b/>
                <w:sz w:val="20"/>
                <w:szCs w:val="20"/>
              </w:rPr>
              <w:t>l’aire de la surface de prismes triangulaires droits.</w:t>
            </w:r>
          </w:p>
        </w:tc>
        <w:tc>
          <w:tcPr>
            <w:tcW w:w="2230" w:type="dxa"/>
          </w:tcPr>
          <w:p w:rsidR="008345DE" w:rsidRPr="008345DE" w:rsidRDefault="00D37132" w:rsidP="00EA55E6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contextualisés comportant </w:t>
            </w:r>
            <w:r w:rsidRPr="00D37132">
              <w:rPr>
                <w:rFonts w:cs="Times New Roman"/>
                <w:sz w:val="20"/>
                <w:szCs w:val="20"/>
              </w:rPr>
              <w:t>l’aire de la surface de prismes triangulaires droits,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A55E6">
              <w:rPr>
                <w:rFonts w:cs="Times New Roman"/>
                <w:b/>
                <w:sz w:val="20"/>
                <w:szCs w:val="20"/>
              </w:rPr>
              <w:t xml:space="preserve">proposer la vraisemblance de la solution, </w:t>
            </w:r>
            <w:r>
              <w:rPr>
                <w:rFonts w:cs="Times New Roman"/>
                <w:b/>
                <w:sz w:val="20"/>
                <w:szCs w:val="20"/>
              </w:rPr>
              <w:t>et expliquer le processus.</w:t>
            </w:r>
          </w:p>
        </w:tc>
      </w:tr>
      <w:tr w:rsidR="006123B5" w:rsidRPr="005B07B7" w:rsidTr="002A1BC0">
        <w:trPr>
          <w:cantSplit/>
          <w:trHeight w:val="1286"/>
        </w:trPr>
        <w:tc>
          <w:tcPr>
            <w:tcW w:w="3588" w:type="dxa"/>
            <w:gridSpan w:val="2"/>
            <w:vMerge/>
          </w:tcPr>
          <w:p w:rsidR="008345DE" w:rsidRPr="005B07B7" w:rsidRDefault="008345DE" w:rsidP="005B07B7">
            <w:pPr>
              <w:shd w:val="clear" w:color="auto" w:fill="FFFFFF"/>
              <w:spacing w:after="300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textDirection w:val="btLr"/>
            <w:vAlign w:val="center"/>
          </w:tcPr>
          <w:p w:rsidR="008345DE" w:rsidRPr="008345DE" w:rsidRDefault="008345DE" w:rsidP="008345DE">
            <w:pPr>
              <w:ind w:left="178" w:right="113" w:hanging="18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Cylindres</w:t>
            </w:r>
          </w:p>
        </w:tc>
        <w:tc>
          <w:tcPr>
            <w:tcW w:w="2226" w:type="dxa"/>
          </w:tcPr>
          <w:p w:rsidR="008345DE" w:rsidRPr="008345DE" w:rsidRDefault="008345DE" w:rsidP="008345DE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calculer l’aire de la surface de cylindres </w:t>
            </w:r>
            <w:r w:rsidRPr="008345DE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27" w:type="dxa"/>
          </w:tcPr>
          <w:p w:rsidR="008345DE" w:rsidRPr="008345DE" w:rsidRDefault="008345DE" w:rsidP="008345DE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345DE">
              <w:rPr>
                <w:rFonts w:cs="Times New Roman"/>
                <w:b/>
                <w:sz w:val="20"/>
                <w:szCs w:val="20"/>
              </w:rPr>
              <w:t>calculer l’aire de la surface</w:t>
            </w:r>
            <w:r>
              <w:rPr>
                <w:rFonts w:cs="Times New Roman"/>
                <w:sz w:val="20"/>
                <w:szCs w:val="20"/>
              </w:rPr>
              <w:t xml:space="preserve"> de cylindres.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8345DE" w:rsidRPr="008345DE" w:rsidRDefault="008345DE" w:rsidP="008345DE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contextualisés comportant </w:t>
            </w:r>
            <w:r w:rsidRPr="008345DE">
              <w:rPr>
                <w:rFonts w:cs="Times New Roman"/>
                <w:b/>
                <w:sz w:val="20"/>
                <w:szCs w:val="20"/>
              </w:rPr>
              <w:t xml:space="preserve">l’aire de la surface de </w:t>
            </w:r>
            <w:r>
              <w:rPr>
                <w:rFonts w:cs="Times New Roman"/>
                <w:b/>
                <w:sz w:val="20"/>
                <w:szCs w:val="20"/>
              </w:rPr>
              <w:t>cylindres</w:t>
            </w:r>
            <w:r w:rsidRPr="008345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0" w:type="dxa"/>
          </w:tcPr>
          <w:p w:rsidR="00B41778" w:rsidRPr="00B41778" w:rsidRDefault="00D37132" w:rsidP="00B41778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contextualisés comportant </w:t>
            </w:r>
            <w:r w:rsidRPr="00D37132">
              <w:rPr>
                <w:rFonts w:cs="Times New Roman"/>
                <w:sz w:val="20"/>
                <w:szCs w:val="20"/>
              </w:rPr>
              <w:t xml:space="preserve">l’aire de la surface de cylindres, </w:t>
            </w:r>
            <w:r w:rsidR="00EA55E6">
              <w:rPr>
                <w:rFonts w:cs="Times New Roman"/>
                <w:b/>
                <w:sz w:val="20"/>
                <w:szCs w:val="20"/>
              </w:rPr>
              <w:t>proposer la vraisemblance de</w:t>
            </w:r>
            <w:r>
              <w:rPr>
                <w:rFonts w:cs="Times New Roman"/>
                <w:b/>
                <w:sz w:val="20"/>
                <w:szCs w:val="20"/>
              </w:rPr>
              <w:t xml:space="preserve"> la solution</w:t>
            </w:r>
            <w:r w:rsidR="00EA55E6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 xml:space="preserve"> et expliquer le processus.</w:t>
            </w:r>
          </w:p>
        </w:tc>
      </w:tr>
      <w:tr w:rsidR="00B41778" w:rsidRPr="005B07B7" w:rsidTr="002A1BC0">
        <w:trPr>
          <w:cantSplit/>
          <w:trHeight w:val="1286"/>
        </w:trPr>
        <w:tc>
          <w:tcPr>
            <w:tcW w:w="3588" w:type="dxa"/>
            <w:gridSpan w:val="2"/>
            <w:vMerge/>
          </w:tcPr>
          <w:p w:rsidR="008345DE" w:rsidRPr="005B07B7" w:rsidRDefault="008345DE" w:rsidP="005B07B7">
            <w:pPr>
              <w:shd w:val="clear" w:color="auto" w:fill="FFFFFF"/>
              <w:spacing w:after="300"/>
              <w:textAlignment w:val="top"/>
              <w:rPr>
                <w:rFonts w:ascii="Trebuchet MS" w:eastAsia="Times New Roman" w:hAnsi="Trebuchet MS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textDirection w:val="btLr"/>
            <w:vAlign w:val="center"/>
          </w:tcPr>
          <w:p w:rsidR="008345DE" w:rsidRDefault="008345DE" w:rsidP="008345DE">
            <w:pPr>
              <w:ind w:left="178" w:right="113" w:hanging="18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Objets </w:t>
            </w:r>
          </w:p>
          <w:p w:rsidR="008345DE" w:rsidRPr="008345DE" w:rsidRDefault="008345DE" w:rsidP="008345DE">
            <w:pPr>
              <w:ind w:left="178" w:right="113" w:hanging="18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à 3 dimensions composés</w:t>
            </w:r>
          </w:p>
        </w:tc>
        <w:tc>
          <w:tcPr>
            <w:tcW w:w="2226" w:type="dxa"/>
          </w:tcPr>
          <w:p w:rsidR="008345DE" w:rsidRPr="008345DE" w:rsidRDefault="008345DE" w:rsidP="00544E1A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calculer l’aire de la surface </w:t>
            </w:r>
            <w:r w:rsidR="00544E1A">
              <w:rPr>
                <w:rFonts w:cs="Times New Roman"/>
                <w:sz w:val="20"/>
                <w:szCs w:val="20"/>
              </w:rPr>
              <w:t>d’objets à trois dimensions composés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8345DE">
              <w:rPr>
                <w:rFonts w:cs="Times New Roman"/>
                <w:b/>
                <w:sz w:val="20"/>
                <w:szCs w:val="20"/>
              </w:rPr>
              <w:t>avec de l’aide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27" w:type="dxa"/>
          </w:tcPr>
          <w:p w:rsidR="008345DE" w:rsidRPr="008345DE" w:rsidRDefault="008345DE" w:rsidP="00544E1A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345DE">
              <w:rPr>
                <w:rFonts w:cs="Times New Roman"/>
                <w:b/>
                <w:sz w:val="20"/>
                <w:szCs w:val="20"/>
              </w:rPr>
              <w:t>calculer l’aire de la surface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544E1A">
              <w:rPr>
                <w:rFonts w:cs="Times New Roman"/>
                <w:sz w:val="20"/>
                <w:szCs w:val="20"/>
              </w:rPr>
              <w:t>d’objets à trois dimensions composés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8345DE" w:rsidRPr="008345DE" w:rsidRDefault="008345DE" w:rsidP="00544E1A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contextualisés comportant </w:t>
            </w:r>
            <w:r w:rsidRPr="008345DE">
              <w:rPr>
                <w:rFonts w:cs="Times New Roman"/>
                <w:b/>
                <w:sz w:val="20"/>
                <w:szCs w:val="20"/>
              </w:rPr>
              <w:t xml:space="preserve">l’aire de la surface </w:t>
            </w:r>
            <w:r w:rsidR="00544E1A">
              <w:rPr>
                <w:rFonts w:cs="Times New Roman"/>
                <w:b/>
                <w:sz w:val="20"/>
                <w:szCs w:val="20"/>
              </w:rPr>
              <w:t>d’objets à trois dimensions composés</w:t>
            </w:r>
            <w:r w:rsidRPr="008345D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0" w:type="dxa"/>
          </w:tcPr>
          <w:p w:rsidR="008345DE" w:rsidRPr="008345DE" w:rsidRDefault="00544E1A" w:rsidP="00544E1A">
            <w:pPr>
              <w:pStyle w:val="ListParagraph"/>
              <w:numPr>
                <w:ilvl w:val="0"/>
                <w:numId w:val="42"/>
              </w:numPr>
              <w:ind w:left="218" w:hanging="179"/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résoudre des problèmes contextualisés comportant </w:t>
            </w:r>
            <w:r w:rsidRPr="008345DE">
              <w:rPr>
                <w:rFonts w:cs="Times New Roman"/>
                <w:b/>
                <w:sz w:val="20"/>
                <w:szCs w:val="20"/>
              </w:rPr>
              <w:t xml:space="preserve">l’aire de la surface </w:t>
            </w:r>
            <w:r>
              <w:rPr>
                <w:rFonts w:cs="Times New Roman"/>
                <w:b/>
                <w:sz w:val="20"/>
                <w:szCs w:val="20"/>
              </w:rPr>
              <w:t>d’objets  COMPLEXES à trois dimensions composés (p. ex. découpés, variétés de formes).</w:t>
            </w:r>
          </w:p>
        </w:tc>
      </w:tr>
      <w:tr w:rsidR="008345DE" w:rsidRPr="00010149" w:rsidTr="008913CE">
        <w:trPr>
          <w:trHeight w:val="1286"/>
        </w:trPr>
        <w:tc>
          <w:tcPr>
            <w:tcW w:w="13176" w:type="dxa"/>
            <w:gridSpan w:val="7"/>
          </w:tcPr>
          <w:p w:rsidR="008345DE" w:rsidRDefault="008345DE" w:rsidP="00010149">
            <w:pPr>
              <w:rPr>
                <w:rFonts w:cs="Times New Roman"/>
                <w:lang w:val="en-US"/>
              </w:rPr>
            </w:pPr>
            <w:r w:rsidRPr="00010149">
              <w:rPr>
                <w:rFonts w:cs="Times New Roman"/>
                <w:lang w:val="en-US"/>
              </w:rPr>
              <w:lastRenderedPageBreak/>
              <w:t>Comment</w:t>
            </w:r>
            <w:r>
              <w:rPr>
                <w:rFonts w:cs="Times New Roman"/>
                <w:lang w:val="en-US"/>
              </w:rPr>
              <w:t>aire</w:t>
            </w:r>
            <w:r w:rsidRPr="00010149">
              <w:rPr>
                <w:rFonts w:cs="Times New Roman"/>
                <w:lang w:val="en-US"/>
              </w:rPr>
              <w:t>s</w:t>
            </w:r>
          </w:p>
          <w:p w:rsidR="008345DE" w:rsidRDefault="008345DE" w:rsidP="00010149">
            <w:pPr>
              <w:rPr>
                <w:rFonts w:cs="Times New Roman"/>
                <w:lang w:val="en-US"/>
              </w:rPr>
            </w:pPr>
          </w:p>
          <w:p w:rsidR="008345DE" w:rsidRDefault="008345DE" w:rsidP="00010149">
            <w:pPr>
              <w:rPr>
                <w:rFonts w:cs="Times New Roman"/>
                <w:lang w:val="en-US"/>
              </w:rPr>
            </w:pPr>
          </w:p>
          <w:p w:rsidR="008345DE" w:rsidRDefault="008345DE" w:rsidP="00010149">
            <w:pPr>
              <w:rPr>
                <w:rFonts w:cs="Times New Roman"/>
                <w:lang w:val="en-US"/>
              </w:rPr>
            </w:pPr>
          </w:p>
          <w:p w:rsidR="008345DE" w:rsidRDefault="008345DE" w:rsidP="00010149">
            <w:pPr>
              <w:rPr>
                <w:rFonts w:cs="Times New Roman"/>
                <w:lang w:val="en-US"/>
              </w:rPr>
            </w:pPr>
          </w:p>
          <w:p w:rsidR="00B41778" w:rsidRDefault="00B41778" w:rsidP="00010149">
            <w:pPr>
              <w:rPr>
                <w:rFonts w:cs="Times New Roman"/>
                <w:lang w:val="en-US"/>
              </w:rPr>
            </w:pPr>
          </w:p>
          <w:p w:rsidR="00B41778" w:rsidRDefault="00B41778" w:rsidP="00010149">
            <w:pPr>
              <w:rPr>
                <w:rFonts w:cs="Times New Roman"/>
                <w:lang w:val="en-US"/>
              </w:rPr>
            </w:pPr>
          </w:p>
          <w:p w:rsidR="00B41778" w:rsidRDefault="00B41778" w:rsidP="00010149">
            <w:pPr>
              <w:rPr>
                <w:rFonts w:cs="Times New Roman"/>
                <w:lang w:val="en-US"/>
              </w:rPr>
            </w:pPr>
          </w:p>
          <w:p w:rsidR="00B41778" w:rsidRDefault="00B41778" w:rsidP="00010149">
            <w:pPr>
              <w:rPr>
                <w:rFonts w:cs="Times New Roman"/>
                <w:lang w:val="en-US"/>
              </w:rPr>
            </w:pPr>
          </w:p>
          <w:p w:rsidR="00B41778" w:rsidRDefault="00B41778" w:rsidP="00010149">
            <w:pPr>
              <w:rPr>
                <w:rFonts w:cs="Times New Roman"/>
                <w:lang w:val="en-US"/>
              </w:rPr>
            </w:pPr>
          </w:p>
          <w:p w:rsidR="00B41778" w:rsidRDefault="00B41778" w:rsidP="00010149">
            <w:pPr>
              <w:rPr>
                <w:rFonts w:cs="Times New Roman"/>
                <w:lang w:val="en-US"/>
              </w:rPr>
            </w:pPr>
          </w:p>
          <w:p w:rsidR="00B41778" w:rsidRDefault="00B41778" w:rsidP="00010149">
            <w:pPr>
              <w:rPr>
                <w:rFonts w:cs="Times New Roman"/>
                <w:lang w:val="en-US"/>
              </w:rPr>
            </w:pPr>
          </w:p>
          <w:p w:rsidR="00B41778" w:rsidRDefault="00B41778" w:rsidP="00010149">
            <w:pPr>
              <w:rPr>
                <w:rFonts w:cs="Times New Roman"/>
                <w:lang w:val="en-US"/>
              </w:rPr>
            </w:pPr>
          </w:p>
          <w:p w:rsidR="008345DE" w:rsidRPr="00010149" w:rsidRDefault="008345DE" w:rsidP="00010149">
            <w:pPr>
              <w:rPr>
                <w:rFonts w:cs="Times New Roman"/>
                <w:lang w:val="en-US"/>
              </w:rPr>
            </w:pPr>
          </w:p>
        </w:tc>
      </w:tr>
      <w:tr w:rsidR="006123B5" w:rsidRPr="005B07B7" w:rsidTr="002A1BC0">
        <w:trPr>
          <w:trHeight w:val="1286"/>
        </w:trPr>
        <w:tc>
          <w:tcPr>
            <w:tcW w:w="3527" w:type="dxa"/>
            <w:vMerge w:val="restart"/>
          </w:tcPr>
          <w:p w:rsidR="006123B5" w:rsidRPr="005B07B7" w:rsidRDefault="006123B5" w:rsidP="006123B5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9FE.3</w:t>
            </w:r>
          </w:p>
          <w:p w:rsidR="006123B5" w:rsidRPr="005B07B7" w:rsidRDefault="006123B5" w:rsidP="006123B5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 xml:space="preserve">Démontrer une compréhension de la notion de similarité de figures à deux dimensions, y compris : </w:t>
            </w:r>
          </w:p>
          <w:p w:rsidR="006123B5" w:rsidRPr="005B07B7" w:rsidRDefault="006123B5" w:rsidP="006123B5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distinguer entre la similarité et la congruence;</w:t>
            </w:r>
          </w:p>
          <w:p w:rsidR="006123B5" w:rsidRPr="005B07B7" w:rsidRDefault="006123B5" w:rsidP="006123B5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établir le lien entre les notions de rapport et de proportionnalité;</w:t>
            </w:r>
          </w:p>
          <w:p w:rsidR="006123B5" w:rsidRPr="005B07B7" w:rsidRDefault="006123B5" w:rsidP="006123B5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interpréter des diagrammes à l’échelle de figures à deux dimensions;</w:t>
            </w:r>
          </w:p>
          <w:p w:rsidR="006123B5" w:rsidRDefault="006123B5" w:rsidP="006123B5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déterminer le facteur d’échelle;</w:t>
            </w:r>
          </w:p>
          <w:p w:rsidR="006123B5" w:rsidRPr="005B07B7" w:rsidRDefault="006123B5" w:rsidP="006123B5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/>
              <w:ind w:hanging="27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résoudre des problèmes contextualisés connexes.</w:t>
            </w:r>
          </w:p>
          <w:p w:rsidR="006123B5" w:rsidRPr="005B07B7" w:rsidRDefault="006123B5" w:rsidP="006123B5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 w:val="restart"/>
            <w:textDirection w:val="btLr"/>
            <w:vAlign w:val="center"/>
          </w:tcPr>
          <w:p w:rsidR="006123B5" w:rsidRPr="006123B5" w:rsidRDefault="006123B5" w:rsidP="006123B5">
            <w:pPr>
              <w:pStyle w:val="ListParagraph"/>
              <w:ind w:left="178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23B5">
              <w:rPr>
                <w:rFonts w:cs="Times New Roman"/>
                <w:b/>
                <w:sz w:val="18"/>
                <w:szCs w:val="18"/>
              </w:rPr>
              <w:lastRenderedPageBreak/>
              <w:t>La similarité</w:t>
            </w:r>
          </w:p>
        </w:tc>
        <w:tc>
          <w:tcPr>
            <w:tcW w:w="2226" w:type="dxa"/>
          </w:tcPr>
          <w:p w:rsidR="006123B5" w:rsidRPr="001A4C47" w:rsidRDefault="006123B5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6123B5">
              <w:rPr>
                <w:rFonts w:cs="Times New Roman"/>
                <w:b/>
                <w:sz w:val="20"/>
                <w:szCs w:val="20"/>
              </w:rPr>
              <w:t>expliquer la différence</w:t>
            </w:r>
            <w:r>
              <w:rPr>
                <w:rFonts w:cs="Times New Roman"/>
                <w:sz w:val="20"/>
                <w:szCs w:val="20"/>
              </w:rPr>
              <w:t xml:space="preserve"> entre la congruence et la similarité.</w:t>
            </w:r>
          </w:p>
        </w:tc>
        <w:tc>
          <w:tcPr>
            <w:tcW w:w="2227" w:type="dxa"/>
          </w:tcPr>
          <w:p w:rsidR="006123B5" w:rsidRPr="001A4C47" w:rsidRDefault="006123B5" w:rsidP="008D230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déterminer si </w:t>
            </w:r>
            <w:r w:rsidRPr="006123B5">
              <w:rPr>
                <w:rFonts w:cs="Times New Roman"/>
                <w:b/>
                <w:sz w:val="20"/>
                <w:szCs w:val="20"/>
              </w:rPr>
              <w:t>deux polygones sont semblables.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6123B5" w:rsidRPr="001A4C47" w:rsidRDefault="006123B5" w:rsidP="006123B5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>
              <w:rPr>
                <w:rFonts w:cs="Times New Roman"/>
                <w:b/>
                <w:sz w:val="20"/>
                <w:szCs w:val="20"/>
              </w:rPr>
              <w:t>déterminer</w:t>
            </w:r>
            <w:r>
              <w:rPr>
                <w:rFonts w:cs="Times New Roman"/>
                <w:sz w:val="20"/>
                <w:szCs w:val="20"/>
              </w:rPr>
              <w:t xml:space="preserve"> si deux polygones sont semblables, et </w:t>
            </w:r>
            <w:r w:rsidRPr="006123B5">
              <w:rPr>
                <w:rFonts w:cs="Times New Roman"/>
                <w:b/>
                <w:sz w:val="20"/>
                <w:szCs w:val="20"/>
              </w:rPr>
              <w:t>expliquer mon raisonnement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30" w:type="dxa"/>
          </w:tcPr>
          <w:p w:rsidR="006123B5" w:rsidRPr="001A4C47" w:rsidRDefault="006123B5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Je peux déterminer si deux polygones qui ont subi une transformation sur le plan cartésien sont semblables.</w:t>
            </w:r>
          </w:p>
        </w:tc>
      </w:tr>
      <w:tr w:rsidR="006123B5" w:rsidRPr="005B07B7" w:rsidTr="002A1BC0">
        <w:trPr>
          <w:trHeight w:val="854"/>
        </w:trPr>
        <w:tc>
          <w:tcPr>
            <w:tcW w:w="3527" w:type="dxa"/>
            <w:vMerge/>
          </w:tcPr>
          <w:p w:rsidR="006123B5" w:rsidRPr="005B07B7" w:rsidRDefault="006123B5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extDirection w:val="btLr"/>
            <w:vAlign w:val="center"/>
          </w:tcPr>
          <w:p w:rsidR="006123B5" w:rsidRPr="006123B5" w:rsidRDefault="006123B5" w:rsidP="006123B5">
            <w:pPr>
              <w:pStyle w:val="ListParagraph"/>
              <w:numPr>
                <w:ilvl w:val="0"/>
                <w:numId w:val="44"/>
              </w:numPr>
              <w:ind w:left="178" w:right="113" w:hanging="18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26" w:type="dxa"/>
          </w:tcPr>
          <w:p w:rsidR="006123B5" w:rsidRPr="001A4C47" w:rsidRDefault="004F26DA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4F26DA">
              <w:rPr>
                <w:rFonts w:cs="Times New Roman"/>
                <w:b/>
                <w:sz w:val="20"/>
                <w:szCs w:val="20"/>
              </w:rPr>
              <w:t>dessiner un polygone semblable</w:t>
            </w:r>
            <w:r>
              <w:rPr>
                <w:rFonts w:cs="Times New Roman"/>
                <w:sz w:val="20"/>
                <w:szCs w:val="20"/>
              </w:rPr>
              <w:t xml:space="preserve"> à un polygone donné avec de l’aide.</w:t>
            </w:r>
          </w:p>
        </w:tc>
        <w:tc>
          <w:tcPr>
            <w:tcW w:w="2227" w:type="dxa"/>
          </w:tcPr>
          <w:p w:rsidR="006123B5" w:rsidRPr="001A4C47" w:rsidRDefault="004F26DA" w:rsidP="004F26DA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4F26DA">
              <w:rPr>
                <w:rFonts w:cs="Times New Roman"/>
                <w:b/>
                <w:sz w:val="20"/>
                <w:szCs w:val="20"/>
              </w:rPr>
              <w:t>dessiner un polygone semblable</w:t>
            </w:r>
            <w:r>
              <w:rPr>
                <w:rFonts w:cs="Times New Roman"/>
                <w:sz w:val="20"/>
                <w:szCs w:val="20"/>
              </w:rPr>
              <w:t xml:space="preserve"> à un polygone donné.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6123B5" w:rsidRPr="001A4C47" w:rsidRDefault="004A6B1C" w:rsidP="004F26DA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4F26DA">
              <w:rPr>
                <w:rFonts w:cs="Times New Roman"/>
                <w:b/>
                <w:sz w:val="20"/>
                <w:szCs w:val="20"/>
              </w:rPr>
              <w:t xml:space="preserve">dessiner </w:t>
            </w:r>
            <w:r w:rsidR="004F26DA" w:rsidRPr="004F26DA">
              <w:rPr>
                <w:rFonts w:cs="Times New Roman"/>
                <w:b/>
                <w:sz w:val="20"/>
                <w:szCs w:val="20"/>
              </w:rPr>
              <w:t>un polygone semblable</w:t>
            </w:r>
            <w:r w:rsidR="004F26DA">
              <w:rPr>
                <w:rFonts w:cs="Times New Roman"/>
                <w:sz w:val="20"/>
                <w:szCs w:val="20"/>
              </w:rPr>
              <w:t xml:space="preserve"> à un polygone donné, et </w:t>
            </w:r>
            <w:r w:rsidR="004F26DA" w:rsidRPr="004F26DA">
              <w:rPr>
                <w:rFonts w:cs="Times New Roman"/>
                <w:b/>
                <w:sz w:val="20"/>
                <w:szCs w:val="20"/>
              </w:rPr>
              <w:t>expliquer les stratégies</w:t>
            </w:r>
            <w:r w:rsidR="004F26DA">
              <w:rPr>
                <w:rFonts w:cs="Times New Roman"/>
                <w:b/>
                <w:sz w:val="20"/>
                <w:szCs w:val="20"/>
              </w:rPr>
              <w:t xml:space="preserve"> que j’ai utilisées.</w:t>
            </w:r>
          </w:p>
        </w:tc>
        <w:tc>
          <w:tcPr>
            <w:tcW w:w="2230" w:type="dxa"/>
          </w:tcPr>
          <w:p w:rsidR="006123B5" w:rsidRPr="001A4C47" w:rsidRDefault="004F26DA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4F26DA">
              <w:rPr>
                <w:rFonts w:cs="Times New Roman"/>
                <w:b/>
                <w:sz w:val="20"/>
                <w:szCs w:val="20"/>
              </w:rPr>
              <w:t>dessiner deux polygones semblables</w:t>
            </w:r>
            <w:r>
              <w:rPr>
                <w:rFonts w:cs="Times New Roman"/>
                <w:sz w:val="20"/>
                <w:szCs w:val="20"/>
              </w:rPr>
              <w:t xml:space="preserve"> et expliquer les stratégies que j’ai utilisées.</w:t>
            </w:r>
          </w:p>
        </w:tc>
      </w:tr>
      <w:tr w:rsidR="006123B5" w:rsidRPr="005B07B7" w:rsidTr="002A1BC0">
        <w:trPr>
          <w:trHeight w:val="440"/>
        </w:trPr>
        <w:tc>
          <w:tcPr>
            <w:tcW w:w="3527" w:type="dxa"/>
            <w:vMerge/>
          </w:tcPr>
          <w:p w:rsidR="006123B5" w:rsidRPr="005B07B7" w:rsidRDefault="006123B5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  <w:textDirection w:val="btLr"/>
            <w:vAlign w:val="center"/>
          </w:tcPr>
          <w:p w:rsidR="006123B5" w:rsidRPr="006123B5" w:rsidRDefault="006123B5" w:rsidP="006123B5">
            <w:pPr>
              <w:pStyle w:val="ListParagraph"/>
              <w:numPr>
                <w:ilvl w:val="0"/>
                <w:numId w:val="44"/>
              </w:numPr>
              <w:ind w:left="178" w:right="113" w:hanging="18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26" w:type="dxa"/>
          </w:tcPr>
          <w:p w:rsidR="006123B5" w:rsidRPr="001A4C47" w:rsidRDefault="00677234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677234">
              <w:rPr>
                <w:rFonts w:cs="Times New Roman"/>
                <w:sz w:val="20"/>
                <w:szCs w:val="20"/>
              </w:rPr>
              <w:t>Je peux esquisser</w:t>
            </w:r>
            <w:r w:rsidRPr="00677234">
              <w:rPr>
                <w:rFonts w:cs="Times New Roman"/>
                <w:b/>
                <w:sz w:val="20"/>
                <w:szCs w:val="20"/>
              </w:rPr>
              <w:t xml:space="preserve"> les premières étapes de la résolution</w:t>
            </w:r>
            <w:r>
              <w:rPr>
                <w:rFonts w:cs="Times New Roman"/>
                <w:sz w:val="20"/>
                <w:szCs w:val="20"/>
              </w:rPr>
              <w:t xml:space="preserve"> de problèmes contextualisés portant </w:t>
            </w:r>
            <w:r>
              <w:rPr>
                <w:rFonts w:cs="Times New Roman"/>
                <w:sz w:val="20"/>
                <w:szCs w:val="20"/>
              </w:rPr>
              <w:lastRenderedPageBreak/>
              <w:t>sur la similarité de polygones, avec de l’aide.</w:t>
            </w:r>
          </w:p>
        </w:tc>
        <w:tc>
          <w:tcPr>
            <w:tcW w:w="2227" w:type="dxa"/>
          </w:tcPr>
          <w:p w:rsidR="006123B5" w:rsidRPr="001A4C47" w:rsidRDefault="00677234" w:rsidP="00677234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677234">
              <w:rPr>
                <w:rFonts w:cs="Times New Roman"/>
                <w:b/>
                <w:sz w:val="20"/>
                <w:szCs w:val="20"/>
              </w:rPr>
              <w:lastRenderedPageBreak/>
              <w:t>Je peux esquisser les premières étapes de la résolution</w:t>
            </w:r>
            <w:r>
              <w:rPr>
                <w:rFonts w:cs="Times New Roman"/>
                <w:sz w:val="20"/>
                <w:szCs w:val="20"/>
              </w:rPr>
              <w:t xml:space="preserve"> de problèmes contextualisés portant </w:t>
            </w:r>
            <w:r>
              <w:rPr>
                <w:rFonts w:cs="Times New Roman"/>
                <w:sz w:val="20"/>
                <w:szCs w:val="20"/>
              </w:rPr>
              <w:lastRenderedPageBreak/>
              <w:t>sur la similarité de polygones.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6123B5" w:rsidRPr="001A4C47" w:rsidRDefault="00677234" w:rsidP="008D230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Je peux </w:t>
            </w:r>
            <w:r w:rsidRPr="00677234">
              <w:rPr>
                <w:rFonts w:cs="Times New Roman"/>
                <w:b/>
                <w:sz w:val="20"/>
                <w:szCs w:val="20"/>
              </w:rPr>
              <w:t>résoudre</w:t>
            </w:r>
            <w:r>
              <w:rPr>
                <w:rFonts w:cs="Times New Roman"/>
                <w:sz w:val="20"/>
                <w:szCs w:val="20"/>
              </w:rPr>
              <w:t xml:space="preserve"> des problèmes contextualisés portant sur la similarité de polygones.</w:t>
            </w:r>
          </w:p>
        </w:tc>
        <w:tc>
          <w:tcPr>
            <w:tcW w:w="2230" w:type="dxa"/>
          </w:tcPr>
          <w:p w:rsidR="006123B5" w:rsidRPr="001A4C47" w:rsidRDefault="00677234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677234">
              <w:rPr>
                <w:rFonts w:cs="Times New Roman"/>
                <w:b/>
                <w:sz w:val="20"/>
                <w:szCs w:val="20"/>
              </w:rPr>
              <w:t>créer</w:t>
            </w:r>
            <w:r>
              <w:rPr>
                <w:rFonts w:cs="Times New Roman"/>
                <w:sz w:val="20"/>
                <w:szCs w:val="20"/>
              </w:rPr>
              <w:t xml:space="preserve"> et résoudre des problèmes contextualisés portant </w:t>
            </w:r>
            <w:r>
              <w:rPr>
                <w:rFonts w:cs="Times New Roman"/>
                <w:sz w:val="20"/>
                <w:szCs w:val="20"/>
              </w:rPr>
              <w:lastRenderedPageBreak/>
              <w:t>sur la similarité de polygones.</w:t>
            </w:r>
          </w:p>
        </w:tc>
      </w:tr>
      <w:tr w:rsidR="006123B5" w:rsidRPr="005B07B7" w:rsidTr="002A1BC0">
        <w:trPr>
          <w:trHeight w:val="710"/>
        </w:trPr>
        <w:tc>
          <w:tcPr>
            <w:tcW w:w="3527" w:type="dxa"/>
            <w:vMerge/>
          </w:tcPr>
          <w:p w:rsidR="006123B5" w:rsidRPr="005B07B7" w:rsidRDefault="006123B5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 w:val="restart"/>
            <w:textDirection w:val="btLr"/>
            <w:vAlign w:val="center"/>
          </w:tcPr>
          <w:p w:rsidR="006123B5" w:rsidRPr="006123B5" w:rsidRDefault="006123B5" w:rsidP="006123B5">
            <w:pPr>
              <w:pStyle w:val="ListParagraph"/>
              <w:ind w:left="178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123B5">
              <w:rPr>
                <w:rFonts w:cs="Times New Roman"/>
                <w:b/>
                <w:sz w:val="18"/>
                <w:szCs w:val="18"/>
              </w:rPr>
              <w:t>Les diagrammes à échelle</w:t>
            </w:r>
          </w:p>
        </w:tc>
        <w:tc>
          <w:tcPr>
            <w:tcW w:w="2226" w:type="dxa"/>
          </w:tcPr>
          <w:p w:rsidR="006123B5" w:rsidRPr="001A4C47" w:rsidRDefault="008B3A99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B3A99">
              <w:rPr>
                <w:rFonts w:cs="Times New Roman"/>
                <w:b/>
                <w:sz w:val="20"/>
                <w:szCs w:val="20"/>
              </w:rPr>
              <w:t>identifier des situations pertinentes</w:t>
            </w:r>
            <w:r>
              <w:rPr>
                <w:rFonts w:cs="Times New Roman"/>
                <w:sz w:val="20"/>
                <w:szCs w:val="20"/>
              </w:rPr>
              <w:t xml:space="preserve"> à moi ou ma famille qui comportent des diagrammes à l’échelle, </w:t>
            </w:r>
            <w:r w:rsidRPr="008B3A99">
              <w:rPr>
                <w:rFonts w:cs="Times New Roman"/>
                <w:b/>
                <w:sz w:val="20"/>
                <w:szCs w:val="20"/>
              </w:rPr>
              <w:t>et expliquer la signification</w:t>
            </w:r>
            <w:r>
              <w:rPr>
                <w:rFonts w:cs="Times New Roman"/>
                <w:sz w:val="20"/>
                <w:szCs w:val="20"/>
              </w:rPr>
              <w:t xml:space="preserve"> du facteur d’échelle pour la situation.</w:t>
            </w:r>
          </w:p>
        </w:tc>
        <w:tc>
          <w:tcPr>
            <w:tcW w:w="2227" w:type="dxa"/>
          </w:tcPr>
          <w:p w:rsidR="006123B5" w:rsidRPr="001A4C47" w:rsidRDefault="008B3A99" w:rsidP="008B3A99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B3A99">
              <w:rPr>
                <w:rFonts w:cs="Times New Roman"/>
                <w:b/>
                <w:sz w:val="20"/>
                <w:szCs w:val="20"/>
              </w:rPr>
              <w:t>déterminer le facteur d’échelle</w:t>
            </w:r>
            <w:r>
              <w:rPr>
                <w:rFonts w:cs="Times New Roman"/>
                <w:sz w:val="20"/>
                <w:szCs w:val="20"/>
              </w:rPr>
              <w:t xml:space="preserve"> pour l’agrandissement ou la réduction d’une figure à deux dimensions.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6123B5" w:rsidRPr="001A4C47" w:rsidRDefault="008B3A99" w:rsidP="008B3A99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B3A99">
              <w:rPr>
                <w:rFonts w:cs="Times New Roman"/>
                <w:b/>
                <w:sz w:val="20"/>
                <w:szCs w:val="20"/>
              </w:rPr>
              <w:t>dessiner des diagrammes à l’échelle qui représentent un agrandissement ou une réduction</w:t>
            </w:r>
            <w:r>
              <w:rPr>
                <w:rFonts w:cs="Times New Roman"/>
                <w:sz w:val="20"/>
                <w:szCs w:val="20"/>
              </w:rPr>
              <w:t xml:space="preserve"> d’une figure à deux dimensions.</w:t>
            </w:r>
          </w:p>
        </w:tc>
        <w:tc>
          <w:tcPr>
            <w:tcW w:w="2230" w:type="dxa"/>
          </w:tcPr>
          <w:p w:rsidR="006123B5" w:rsidRPr="001A4C47" w:rsidRDefault="008B3A99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8B3A99">
              <w:rPr>
                <w:rFonts w:cs="Times New Roman"/>
                <w:b/>
                <w:sz w:val="20"/>
                <w:szCs w:val="20"/>
              </w:rPr>
              <w:t>dessiner un diagramme à échelle d’un espace</w:t>
            </w:r>
            <w:r>
              <w:rPr>
                <w:rFonts w:cs="Times New Roman"/>
                <w:sz w:val="20"/>
                <w:szCs w:val="20"/>
              </w:rPr>
              <w:t>, et choisir un facteur d’échelle approprié pour le diagramme.</w:t>
            </w:r>
          </w:p>
        </w:tc>
      </w:tr>
      <w:tr w:rsidR="006123B5" w:rsidRPr="005B07B7" w:rsidTr="002A1BC0">
        <w:trPr>
          <w:trHeight w:val="611"/>
        </w:trPr>
        <w:tc>
          <w:tcPr>
            <w:tcW w:w="3527" w:type="dxa"/>
            <w:vMerge/>
          </w:tcPr>
          <w:p w:rsidR="006123B5" w:rsidRPr="005B07B7" w:rsidRDefault="006123B5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</w:tcPr>
          <w:p w:rsidR="006123B5" w:rsidRPr="001A4C47" w:rsidRDefault="006123B5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23B5" w:rsidRPr="001A4C47" w:rsidRDefault="00C17CB1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vérifier si un diagramme est proportionnel à une figure à deux dimensions, </w:t>
            </w:r>
            <w:r w:rsidRPr="00FA50A1">
              <w:rPr>
                <w:rFonts w:cs="Times New Roman"/>
                <w:b/>
                <w:sz w:val="20"/>
                <w:szCs w:val="20"/>
              </w:rPr>
              <w:t>avec de l’aide.</w:t>
            </w:r>
          </w:p>
        </w:tc>
        <w:tc>
          <w:tcPr>
            <w:tcW w:w="2227" w:type="dxa"/>
          </w:tcPr>
          <w:p w:rsidR="006123B5" w:rsidRPr="001A4C47" w:rsidRDefault="00C17CB1" w:rsidP="008D230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</w:t>
            </w:r>
            <w:r w:rsidRPr="00FA50A1">
              <w:rPr>
                <w:rFonts w:cs="Times New Roman"/>
                <w:b/>
                <w:sz w:val="20"/>
                <w:szCs w:val="20"/>
              </w:rPr>
              <w:t>vérifier</w:t>
            </w:r>
            <w:r>
              <w:rPr>
                <w:rFonts w:cs="Times New Roman"/>
                <w:sz w:val="20"/>
                <w:szCs w:val="20"/>
              </w:rPr>
              <w:t xml:space="preserve"> si un diagramme est proportionnel à une figure à deux dimensions.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6123B5" w:rsidRPr="001A4C47" w:rsidRDefault="00C17CB1" w:rsidP="008D230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Je peux vérifier si un diagramme est proportionnel à une figure à deux dimensions, </w:t>
            </w:r>
            <w:r w:rsidRPr="00C17CB1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A50A1">
              <w:rPr>
                <w:rFonts w:cs="Times New Roman"/>
                <w:b/>
                <w:sz w:val="20"/>
                <w:szCs w:val="20"/>
              </w:rPr>
              <w:t>indiquer le facteur d’échelle.</w:t>
            </w:r>
          </w:p>
        </w:tc>
        <w:tc>
          <w:tcPr>
            <w:tcW w:w="2230" w:type="dxa"/>
          </w:tcPr>
          <w:p w:rsidR="006123B5" w:rsidRPr="001A4C47" w:rsidRDefault="00FA50A1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 w:rsidRPr="00FA50A1">
              <w:rPr>
                <w:rFonts w:cs="Times New Roman"/>
                <w:sz w:val="20"/>
                <w:szCs w:val="20"/>
              </w:rPr>
              <w:t>Je peux vérifier si un diagramme est proportionnel à une figure à deux dimensions, ET indiquer</w:t>
            </w:r>
            <w:r w:rsidRPr="00FA50A1">
              <w:rPr>
                <w:rFonts w:cs="Times New Roman"/>
                <w:b/>
                <w:sz w:val="20"/>
                <w:szCs w:val="20"/>
              </w:rPr>
              <w:t xml:space="preserve"> le facteur d’</w:t>
            </w:r>
            <w:r>
              <w:rPr>
                <w:rFonts w:cs="Times New Roman"/>
                <w:b/>
                <w:sz w:val="20"/>
                <w:szCs w:val="20"/>
              </w:rPr>
              <w:t>échelle fractionnaire.</w:t>
            </w:r>
          </w:p>
        </w:tc>
      </w:tr>
      <w:tr w:rsidR="006123B5" w:rsidRPr="005B07B7" w:rsidTr="002A1BC0">
        <w:trPr>
          <w:trHeight w:val="1286"/>
        </w:trPr>
        <w:tc>
          <w:tcPr>
            <w:tcW w:w="3527" w:type="dxa"/>
            <w:vMerge/>
          </w:tcPr>
          <w:p w:rsidR="006123B5" w:rsidRPr="005B07B7" w:rsidRDefault="006123B5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vMerge/>
          </w:tcPr>
          <w:p w:rsidR="006123B5" w:rsidRPr="001A4C47" w:rsidRDefault="006123B5" w:rsidP="00C80EFF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26" w:type="dxa"/>
          </w:tcPr>
          <w:p w:rsidR="006123B5" w:rsidRPr="001A4C47" w:rsidRDefault="00AF4422" w:rsidP="00AF4422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Je peux résoudre des problèmes contextualisé</w:t>
            </w:r>
            <w:r w:rsidR="00515272">
              <w:rPr>
                <w:rFonts w:cs="Times New Roman"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 xml:space="preserve"> portant sur les diagrammes à l’échelle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les facteurs d’échelle avec de l’aide.</w:t>
            </w:r>
          </w:p>
        </w:tc>
        <w:tc>
          <w:tcPr>
            <w:tcW w:w="2227" w:type="dxa"/>
          </w:tcPr>
          <w:p w:rsidR="006123B5" w:rsidRPr="001A4C47" w:rsidRDefault="00AF4422" w:rsidP="00AF4422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Je peux résoudre des problèmes contextualisé</w:t>
            </w:r>
            <w:r w:rsidR="00515272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 xml:space="preserve"> portant sur les diagrammes à l’échelle </w:t>
            </w:r>
            <w:r>
              <w:rPr>
                <w:rFonts w:cs="Times New Roman"/>
                <w:b/>
                <w:sz w:val="20"/>
                <w:szCs w:val="20"/>
              </w:rPr>
              <w:t>OU</w:t>
            </w:r>
            <w:r>
              <w:rPr>
                <w:rFonts w:cs="Times New Roman"/>
                <w:sz w:val="20"/>
                <w:szCs w:val="20"/>
              </w:rPr>
              <w:t xml:space="preserve"> les facteurs d’échelle.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6123B5" w:rsidRPr="001A4C47" w:rsidRDefault="00AF4422" w:rsidP="008D230D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Je peux résoudre des problèmes contextualisé</w:t>
            </w:r>
            <w:r w:rsidR="00515272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 xml:space="preserve"> portant sur les diagrammes à l’échelle </w:t>
            </w:r>
            <w:r w:rsidRPr="00AF4422">
              <w:rPr>
                <w:rFonts w:cs="Times New Roman"/>
                <w:b/>
                <w:sz w:val="20"/>
                <w:szCs w:val="20"/>
              </w:rPr>
              <w:t>ET</w:t>
            </w:r>
            <w:r>
              <w:rPr>
                <w:rFonts w:cs="Times New Roman"/>
                <w:sz w:val="20"/>
                <w:szCs w:val="20"/>
              </w:rPr>
              <w:t xml:space="preserve"> les facteurs d’échelle.</w:t>
            </w:r>
          </w:p>
        </w:tc>
        <w:tc>
          <w:tcPr>
            <w:tcW w:w="2230" w:type="dxa"/>
          </w:tcPr>
          <w:p w:rsidR="006123B5" w:rsidRPr="001A4C47" w:rsidRDefault="00AF4422" w:rsidP="00AF4422">
            <w:pPr>
              <w:pStyle w:val="ListParagraph"/>
              <w:numPr>
                <w:ilvl w:val="0"/>
                <w:numId w:val="44"/>
              </w:numPr>
              <w:ind w:left="178" w:hanging="18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Je peux résoudre des problèmes contextualisé</w:t>
            </w:r>
            <w:r w:rsidR="00515272">
              <w:rPr>
                <w:rFonts w:cs="Times New Roman"/>
                <w:sz w:val="20"/>
                <w:szCs w:val="20"/>
              </w:rPr>
              <w:t>s</w:t>
            </w:r>
            <w:r>
              <w:rPr>
                <w:rFonts w:cs="Times New Roman"/>
                <w:sz w:val="20"/>
                <w:szCs w:val="20"/>
              </w:rPr>
              <w:t xml:space="preserve"> portant sur les </w:t>
            </w:r>
            <w:r w:rsidRPr="00AF4422">
              <w:rPr>
                <w:rFonts w:cs="Times New Roman"/>
                <w:b/>
                <w:sz w:val="20"/>
                <w:szCs w:val="20"/>
              </w:rPr>
              <w:t>facteurs d’échelle fractionnaires.</w:t>
            </w:r>
          </w:p>
        </w:tc>
      </w:tr>
      <w:tr w:rsidR="006123B5" w:rsidRPr="00010149" w:rsidTr="00D90DD4">
        <w:trPr>
          <w:trHeight w:val="1286"/>
        </w:trPr>
        <w:tc>
          <w:tcPr>
            <w:tcW w:w="13176" w:type="dxa"/>
            <w:gridSpan w:val="7"/>
          </w:tcPr>
          <w:p w:rsidR="006123B5" w:rsidRDefault="006123B5" w:rsidP="00010149">
            <w:pPr>
              <w:rPr>
                <w:rFonts w:cs="Times New Roman"/>
                <w:lang w:val="en-US"/>
              </w:rPr>
            </w:pPr>
            <w:r w:rsidRPr="00010149">
              <w:rPr>
                <w:rFonts w:cs="Times New Roman"/>
                <w:lang w:val="en-US"/>
              </w:rPr>
              <w:t>Comment</w:t>
            </w:r>
            <w:r>
              <w:rPr>
                <w:rFonts w:cs="Times New Roman"/>
                <w:lang w:val="en-US"/>
              </w:rPr>
              <w:t>aire</w:t>
            </w:r>
            <w:r w:rsidRPr="00010149">
              <w:rPr>
                <w:rFonts w:cs="Times New Roman"/>
                <w:lang w:val="en-US"/>
              </w:rPr>
              <w:t>s</w:t>
            </w:r>
          </w:p>
          <w:p w:rsidR="006123B5" w:rsidRDefault="006123B5" w:rsidP="00010149">
            <w:pPr>
              <w:rPr>
                <w:rFonts w:cs="Times New Roman"/>
                <w:lang w:val="en-US"/>
              </w:rPr>
            </w:pPr>
          </w:p>
          <w:p w:rsidR="006123B5" w:rsidRPr="00010149" w:rsidRDefault="006123B5" w:rsidP="00010149">
            <w:pPr>
              <w:rPr>
                <w:rFonts w:cs="Times New Roman"/>
                <w:lang w:val="en-US"/>
              </w:rPr>
            </w:pPr>
          </w:p>
        </w:tc>
      </w:tr>
      <w:tr w:rsidR="002A1BC0" w:rsidRPr="005B07B7" w:rsidTr="002A1BC0">
        <w:trPr>
          <w:cantSplit/>
          <w:trHeight w:val="1286"/>
        </w:trPr>
        <w:tc>
          <w:tcPr>
            <w:tcW w:w="3588" w:type="dxa"/>
            <w:gridSpan w:val="2"/>
            <w:vMerge w:val="restart"/>
          </w:tcPr>
          <w:p w:rsidR="002A1BC0" w:rsidRPr="005B07B7" w:rsidRDefault="002A1BC0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9FE.4</w:t>
            </w:r>
          </w:p>
          <w:p w:rsidR="002A1BC0" w:rsidRPr="005B07B7" w:rsidRDefault="002A1BC0" w:rsidP="005B07B7">
            <w:pPr>
              <w:shd w:val="clear" w:color="auto" w:fill="FFFFFF"/>
              <w:textAlignment w:val="top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B07B7">
              <w:rPr>
                <w:rFonts w:eastAsia="Times New Roman" w:cs="Times New Roman"/>
                <w:b/>
                <w:bCs/>
                <w:sz w:val="24"/>
                <w:szCs w:val="24"/>
              </w:rPr>
              <w:t>Démontrer une compréhension de la notion de symétrie linéaire (axiale) et de la notion de symétrie centrale.</w:t>
            </w:r>
          </w:p>
        </w:tc>
        <w:tc>
          <w:tcPr>
            <w:tcW w:w="67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A1BC0" w:rsidRPr="002A1BC0" w:rsidRDefault="002A1BC0" w:rsidP="002A1BC0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1BC0">
              <w:rPr>
                <w:rFonts w:cs="Times New Roman"/>
                <w:b/>
                <w:sz w:val="18"/>
                <w:szCs w:val="18"/>
              </w:rPr>
              <w:t>Symétrie linéaire</w:t>
            </w:r>
          </w:p>
        </w:tc>
        <w:tc>
          <w:tcPr>
            <w:tcW w:w="2226" w:type="dxa"/>
          </w:tcPr>
          <w:p w:rsidR="002A1BC0" w:rsidRPr="002A1BC0" w:rsidRDefault="002A1BC0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 w:rsidRPr="002A1BC0">
              <w:rPr>
                <w:rFonts w:cs="Times New Roman"/>
                <w:b/>
              </w:rPr>
              <w:t>Avec de l’aide</w:t>
            </w:r>
            <w:r>
              <w:rPr>
                <w:rFonts w:cs="Times New Roman"/>
              </w:rPr>
              <w:t>, je peux déterminer si une figure à deux dimensions a une symétrie linéaire.</w:t>
            </w:r>
          </w:p>
        </w:tc>
        <w:tc>
          <w:tcPr>
            <w:tcW w:w="2227" w:type="dxa"/>
          </w:tcPr>
          <w:p w:rsidR="002A1BC0" w:rsidRPr="002A1BC0" w:rsidRDefault="002A1BC0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2A1BC0">
              <w:rPr>
                <w:rFonts w:cs="Times New Roman"/>
                <w:b/>
              </w:rPr>
              <w:t>déterminer si une figure à deux dimensions a une symétrie linéaire</w:t>
            </w:r>
            <w:r>
              <w:rPr>
                <w:rFonts w:cs="Times New Roman"/>
              </w:rPr>
              <w:t>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2A1BC0" w:rsidRPr="002A1BC0" w:rsidRDefault="002A1BC0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2A1BC0">
              <w:rPr>
                <w:rFonts w:cs="Times New Roman"/>
                <w:b/>
              </w:rPr>
              <w:t>trier les figures à deux dimensions selon le nombre d’axes</w:t>
            </w:r>
            <w:r>
              <w:rPr>
                <w:rFonts w:cs="Times New Roman"/>
              </w:rPr>
              <w:t xml:space="preserve"> de symétrie.</w:t>
            </w:r>
          </w:p>
        </w:tc>
        <w:tc>
          <w:tcPr>
            <w:tcW w:w="2230" w:type="dxa"/>
          </w:tcPr>
          <w:p w:rsidR="002A1BC0" w:rsidRPr="002A1BC0" w:rsidRDefault="002A1BC0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3B1A3F">
              <w:rPr>
                <w:rFonts w:cs="Times New Roman"/>
                <w:b/>
              </w:rPr>
              <w:t>créer une image ou un dessin qui démontre un</w:t>
            </w:r>
            <w:r w:rsidR="003B1A3F">
              <w:rPr>
                <w:rFonts w:cs="Times New Roman"/>
                <w:b/>
              </w:rPr>
              <w:t>e</w:t>
            </w:r>
            <w:r w:rsidRPr="003B1A3F">
              <w:rPr>
                <w:rFonts w:cs="Times New Roman"/>
                <w:b/>
              </w:rPr>
              <w:t xml:space="preserve"> symétrie linéaire</w:t>
            </w:r>
            <w:r>
              <w:rPr>
                <w:rFonts w:cs="Times New Roman"/>
              </w:rPr>
              <w:t xml:space="preserve"> et identifie les axes de symétrie.</w:t>
            </w:r>
          </w:p>
        </w:tc>
      </w:tr>
      <w:tr w:rsidR="002A1BC0" w:rsidRPr="005B07B7" w:rsidTr="002A1BC0">
        <w:trPr>
          <w:cantSplit/>
          <w:trHeight w:val="1286"/>
        </w:trPr>
        <w:tc>
          <w:tcPr>
            <w:tcW w:w="3588" w:type="dxa"/>
            <w:gridSpan w:val="2"/>
            <w:vMerge/>
          </w:tcPr>
          <w:p w:rsidR="002A1BC0" w:rsidRPr="005B07B7" w:rsidRDefault="002A1BC0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2A1BC0" w:rsidRPr="002A1BC0" w:rsidRDefault="002A1BC0" w:rsidP="002A1BC0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26" w:type="dxa"/>
          </w:tcPr>
          <w:p w:rsidR="002A1BC0" w:rsidRPr="002A1BC0" w:rsidRDefault="00D76AEE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Avec de l’aide, je peux </w:t>
            </w:r>
            <w:r w:rsidRPr="00D76AEE">
              <w:rPr>
                <w:rFonts w:cs="Times New Roman"/>
                <w:b/>
              </w:rPr>
              <w:t>compléter</w:t>
            </w:r>
            <w:r>
              <w:rPr>
                <w:rFonts w:cs="Times New Roman"/>
              </w:rPr>
              <w:t xml:space="preserve"> </w:t>
            </w:r>
            <w:r w:rsidRPr="00D76AEE">
              <w:rPr>
                <w:rFonts w:cs="Times New Roman"/>
                <w:b/>
              </w:rPr>
              <w:t xml:space="preserve">une figure </w:t>
            </w:r>
            <w:r>
              <w:rPr>
                <w:rFonts w:cs="Times New Roman"/>
                <w:b/>
              </w:rPr>
              <w:t>simple</w:t>
            </w:r>
            <w:r w:rsidRPr="00D76AEE">
              <w:rPr>
                <w:rFonts w:cs="Times New Roman"/>
                <w:b/>
              </w:rPr>
              <w:t xml:space="preserve"> à deux dimensions</w:t>
            </w:r>
            <w:r>
              <w:rPr>
                <w:rFonts w:cs="Times New Roman"/>
              </w:rPr>
              <w:t>, étant donné une moitié de la figure et un axe de symétrie.</w:t>
            </w:r>
          </w:p>
        </w:tc>
        <w:tc>
          <w:tcPr>
            <w:tcW w:w="2227" w:type="dxa"/>
          </w:tcPr>
          <w:p w:rsidR="002A1BC0" w:rsidRPr="002A1BC0" w:rsidRDefault="00D76AEE" w:rsidP="00D76AEE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D76AEE">
              <w:rPr>
                <w:rFonts w:cs="Times New Roman"/>
                <w:b/>
              </w:rPr>
              <w:t>compléter</w:t>
            </w:r>
            <w:r>
              <w:rPr>
                <w:rFonts w:cs="Times New Roman"/>
              </w:rPr>
              <w:t xml:space="preserve"> </w:t>
            </w:r>
            <w:r w:rsidRPr="00D76AEE">
              <w:rPr>
                <w:rFonts w:cs="Times New Roman"/>
                <w:b/>
              </w:rPr>
              <w:t xml:space="preserve">une figure </w:t>
            </w:r>
            <w:r>
              <w:rPr>
                <w:rFonts w:cs="Times New Roman"/>
                <w:b/>
              </w:rPr>
              <w:t>simple</w:t>
            </w:r>
            <w:r w:rsidRPr="00D76AEE">
              <w:rPr>
                <w:rFonts w:cs="Times New Roman"/>
                <w:b/>
              </w:rPr>
              <w:t xml:space="preserve"> à deux dimensions</w:t>
            </w:r>
            <w:r>
              <w:rPr>
                <w:rFonts w:cs="Times New Roman"/>
              </w:rPr>
              <w:t>, étant donné une moitié de la figure et un axe de symétrie.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2A1BC0" w:rsidRPr="002A1BC0" w:rsidRDefault="00F36475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D76AEE">
              <w:rPr>
                <w:rFonts w:cs="Times New Roman"/>
                <w:b/>
              </w:rPr>
              <w:t>compléter</w:t>
            </w:r>
            <w:r>
              <w:rPr>
                <w:rFonts w:cs="Times New Roman"/>
              </w:rPr>
              <w:t xml:space="preserve"> </w:t>
            </w:r>
            <w:r w:rsidRPr="00D76AEE">
              <w:rPr>
                <w:rFonts w:cs="Times New Roman"/>
                <w:b/>
              </w:rPr>
              <w:t>une figure complexe à deux dimensions</w:t>
            </w:r>
            <w:r>
              <w:rPr>
                <w:rFonts w:cs="Times New Roman"/>
              </w:rPr>
              <w:t>, étant donné une moitié de la figure et un axe de symétrie.</w:t>
            </w:r>
          </w:p>
        </w:tc>
        <w:tc>
          <w:tcPr>
            <w:tcW w:w="2230" w:type="dxa"/>
          </w:tcPr>
          <w:p w:rsidR="002A1BC0" w:rsidRPr="002A1BC0" w:rsidRDefault="00D76AEE" w:rsidP="00D76AEE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8B56BF">
              <w:rPr>
                <w:rFonts w:cs="Times New Roman"/>
                <w:b/>
              </w:rPr>
              <w:t>créer une image ou un dessin</w:t>
            </w:r>
            <w:r>
              <w:rPr>
                <w:rFonts w:cs="Times New Roman"/>
              </w:rPr>
              <w:t xml:space="preserve"> étant donné une moitié de la figure et les coordonnées qui </w:t>
            </w:r>
            <w:r w:rsidR="008B56BF">
              <w:rPr>
                <w:rFonts w:cs="Times New Roman"/>
              </w:rPr>
              <w:t>indiquent</w:t>
            </w:r>
            <w:r>
              <w:rPr>
                <w:rFonts w:cs="Times New Roman"/>
              </w:rPr>
              <w:t xml:space="preserve"> les axes de symétrie.</w:t>
            </w:r>
          </w:p>
        </w:tc>
      </w:tr>
      <w:tr w:rsidR="002A1BC0" w:rsidRPr="005B07B7" w:rsidTr="002A1BC0">
        <w:trPr>
          <w:cantSplit/>
          <w:trHeight w:val="1286"/>
        </w:trPr>
        <w:tc>
          <w:tcPr>
            <w:tcW w:w="3588" w:type="dxa"/>
            <w:gridSpan w:val="2"/>
            <w:vMerge/>
          </w:tcPr>
          <w:p w:rsidR="002A1BC0" w:rsidRPr="005B07B7" w:rsidRDefault="002A1BC0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2A1BC0" w:rsidRPr="002A1BC0" w:rsidRDefault="002A1BC0" w:rsidP="002A1BC0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226" w:type="dxa"/>
          </w:tcPr>
          <w:p w:rsidR="002A1BC0" w:rsidRPr="002A1BC0" w:rsidRDefault="008B56BF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 w:rsidRPr="008B56BF">
              <w:rPr>
                <w:rFonts w:cs="Times New Roman"/>
                <w:b/>
              </w:rPr>
              <w:t>Avec de l’aide</w:t>
            </w:r>
            <w:r>
              <w:rPr>
                <w:rFonts w:cs="Times New Roman"/>
              </w:rPr>
              <w:t>, je peux identifier l’axe de symétrie pour une figure simple à deux dimensions.</w:t>
            </w:r>
          </w:p>
        </w:tc>
        <w:tc>
          <w:tcPr>
            <w:tcW w:w="2227" w:type="dxa"/>
          </w:tcPr>
          <w:p w:rsidR="002A1BC0" w:rsidRPr="002A1BC0" w:rsidRDefault="008B56BF" w:rsidP="008B56BF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8B56BF">
              <w:rPr>
                <w:rFonts w:cs="Times New Roman"/>
                <w:b/>
              </w:rPr>
              <w:t>identifier l’axe de symétrie pour une figure simple à deux dimensions.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2A1BC0" w:rsidRPr="002A1BC0" w:rsidRDefault="008B56BF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identifier les axes de symétrie linéaire </w:t>
            </w:r>
            <w:r w:rsidRPr="008B56BF">
              <w:rPr>
                <w:rFonts w:cs="Times New Roman"/>
                <w:b/>
              </w:rPr>
              <w:t>pour un dallage</w:t>
            </w:r>
            <w:r>
              <w:rPr>
                <w:rFonts w:cs="Times New Roman"/>
              </w:rPr>
              <w:t>.</w:t>
            </w:r>
          </w:p>
        </w:tc>
        <w:tc>
          <w:tcPr>
            <w:tcW w:w="2230" w:type="dxa"/>
          </w:tcPr>
          <w:p w:rsidR="002A1BC0" w:rsidRPr="002A1BC0" w:rsidRDefault="008B56BF" w:rsidP="002A1BC0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8B56BF">
              <w:rPr>
                <w:rFonts w:cs="Times New Roman"/>
                <w:b/>
              </w:rPr>
              <w:t>identifier l’axe de symétrie pour un dallage complexe aux différences subtiles.</w:t>
            </w:r>
          </w:p>
        </w:tc>
      </w:tr>
      <w:tr w:rsidR="002A1BC0" w:rsidRPr="005B07B7" w:rsidTr="002A1BC0">
        <w:trPr>
          <w:cantSplit/>
          <w:trHeight w:val="1286"/>
        </w:trPr>
        <w:tc>
          <w:tcPr>
            <w:tcW w:w="3588" w:type="dxa"/>
            <w:gridSpan w:val="2"/>
            <w:vMerge/>
          </w:tcPr>
          <w:p w:rsidR="002A1BC0" w:rsidRPr="005B07B7" w:rsidRDefault="002A1BC0" w:rsidP="005B07B7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F2F2F2" w:themeFill="background1" w:themeFillShade="F2"/>
            <w:textDirection w:val="btLr"/>
            <w:vAlign w:val="center"/>
          </w:tcPr>
          <w:p w:rsidR="002A1BC0" w:rsidRPr="002A1BC0" w:rsidRDefault="002A1BC0" w:rsidP="002A1BC0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A1BC0">
              <w:rPr>
                <w:rFonts w:cs="Times New Roman"/>
                <w:b/>
                <w:sz w:val="18"/>
                <w:szCs w:val="18"/>
              </w:rPr>
              <w:t>Symétrie centrale</w:t>
            </w:r>
          </w:p>
        </w:tc>
        <w:tc>
          <w:tcPr>
            <w:tcW w:w="2226" w:type="dxa"/>
          </w:tcPr>
          <w:p w:rsidR="002A1BC0" w:rsidRPr="008B56BF" w:rsidRDefault="008B56BF" w:rsidP="008B56BF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>Avec de l’aide, je peux déterminer si une figure à deux dimensions démontre la symétrie de rotation.</w:t>
            </w:r>
          </w:p>
        </w:tc>
        <w:tc>
          <w:tcPr>
            <w:tcW w:w="2227" w:type="dxa"/>
          </w:tcPr>
          <w:p w:rsidR="002A1BC0" w:rsidRPr="008B56BF" w:rsidRDefault="008B56BF" w:rsidP="008B56BF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>Je peux déterminer si une figure à deux dimensions démontre la symétrie de rotation.</w:t>
            </w:r>
          </w:p>
        </w:tc>
        <w:tc>
          <w:tcPr>
            <w:tcW w:w="2227" w:type="dxa"/>
            <w:shd w:val="clear" w:color="auto" w:fill="F2DBDB" w:themeFill="accent2" w:themeFillTint="33"/>
          </w:tcPr>
          <w:p w:rsidR="002A1BC0" w:rsidRPr="008B56BF" w:rsidRDefault="008B56BF" w:rsidP="008B56BF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déterminer si une figure à deux dimensions démontre la symétrie de rotation, et </w:t>
            </w:r>
            <w:r w:rsidRPr="008B56BF">
              <w:rPr>
                <w:rFonts w:cs="Times New Roman"/>
                <w:b/>
              </w:rPr>
              <w:t>je peux identifier l’ordre et  l’angle de rotation.</w:t>
            </w:r>
          </w:p>
        </w:tc>
        <w:tc>
          <w:tcPr>
            <w:tcW w:w="2230" w:type="dxa"/>
          </w:tcPr>
          <w:p w:rsidR="002A1BC0" w:rsidRPr="008B56BF" w:rsidRDefault="00B1479B" w:rsidP="00B1479B">
            <w:pPr>
              <w:pStyle w:val="ListParagraph"/>
              <w:numPr>
                <w:ilvl w:val="0"/>
                <w:numId w:val="50"/>
              </w:numPr>
              <w:ind w:left="234" w:hanging="180"/>
              <w:rPr>
                <w:rFonts w:cs="Times New Roman"/>
              </w:rPr>
            </w:pPr>
            <w:r>
              <w:rPr>
                <w:rFonts w:cs="Times New Roman"/>
              </w:rPr>
              <w:t xml:space="preserve">Je peux </w:t>
            </w:r>
            <w:r w:rsidRPr="002C7BF7">
              <w:rPr>
                <w:rFonts w:cs="Times New Roman"/>
                <w:b/>
              </w:rPr>
              <w:t>créer une image ou un dessin qui démontre la symétrie de rotation, y compris l’ordre et l’angle de rotation</w:t>
            </w:r>
            <w:r w:rsidR="002C7BF7">
              <w:rPr>
                <w:rFonts w:cs="Times New Roman"/>
                <w:b/>
              </w:rPr>
              <w:t>.</w:t>
            </w:r>
          </w:p>
        </w:tc>
      </w:tr>
      <w:tr w:rsidR="006123B5" w:rsidRPr="00010149" w:rsidTr="00697BC6">
        <w:trPr>
          <w:trHeight w:val="1286"/>
        </w:trPr>
        <w:tc>
          <w:tcPr>
            <w:tcW w:w="13176" w:type="dxa"/>
            <w:gridSpan w:val="7"/>
          </w:tcPr>
          <w:p w:rsidR="006123B5" w:rsidRPr="00010149" w:rsidRDefault="006123B5" w:rsidP="00010149">
            <w:pPr>
              <w:rPr>
                <w:rFonts w:cs="Times New Roman"/>
                <w:sz w:val="21"/>
                <w:szCs w:val="21"/>
                <w:lang w:val="en-US"/>
              </w:rPr>
            </w:pPr>
            <w:r w:rsidRPr="00010149">
              <w:rPr>
                <w:rFonts w:cs="Times New Roman"/>
                <w:sz w:val="21"/>
                <w:szCs w:val="21"/>
                <w:lang w:val="en-US"/>
              </w:rPr>
              <w:lastRenderedPageBreak/>
              <w:t>Comment</w:t>
            </w:r>
            <w:r>
              <w:rPr>
                <w:rFonts w:cs="Times New Roman"/>
                <w:sz w:val="21"/>
                <w:szCs w:val="21"/>
                <w:lang w:val="en-US"/>
              </w:rPr>
              <w:t>aire</w:t>
            </w:r>
            <w:r w:rsidRPr="00010149">
              <w:rPr>
                <w:rFonts w:cs="Times New Roman"/>
                <w:sz w:val="21"/>
                <w:szCs w:val="21"/>
                <w:lang w:val="en-US"/>
              </w:rPr>
              <w:t>s</w:t>
            </w:r>
          </w:p>
        </w:tc>
      </w:tr>
    </w:tbl>
    <w:p w:rsidR="00EB7B3B" w:rsidRPr="00010149" w:rsidRDefault="00EB7B3B">
      <w:pPr>
        <w:rPr>
          <w:lang w:val="en-US"/>
        </w:rPr>
      </w:pPr>
    </w:p>
    <w:sectPr w:rsidR="00EB7B3B" w:rsidRPr="00010149" w:rsidSect="00A27AE0">
      <w:headerReference w:type="default" r:id="rId8"/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5C" w:rsidRDefault="009F155C" w:rsidP="00867B4A">
      <w:pPr>
        <w:spacing w:after="0" w:line="240" w:lineRule="auto"/>
      </w:pPr>
      <w:r>
        <w:separator/>
      </w:r>
    </w:p>
  </w:endnote>
  <w:endnote w:type="continuationSeparator" w:id="0">
    <w:p w:rsidR="009F155C" w:rsidRDefault="009F155C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155C" w:rsidRDefault="009F15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C7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F155C" w:rsidRDefault="009F1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5C" w:rsidRDefault="009F155C" w:rsidP="00867B4A">
      <w:pPr>
        <w:spacing w:after="0" w:line="240" w:lineRule="auto"/>
      </w:pPr>
      <w:r>
        <w:separator/>
      </w:r>
    </w:p>
  </w:footnote>
  <w:footnote w:type="continuationSeparator" w:id="0">
    <w:p w:rsidR="009F155C" w:rsidRDefault="009F155C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5C" w:rsidRPr="000D3115" w:rsidRDefault="009F155C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5237C1F8" wp14:editId="40193BAF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>
      <w:rPr>
        <w:rFonts w:ascii="Monotype Corsiva" w:hAnsi="Monotype Corsiva"/>
        <w:b/>
        <w:lang w:val="en-US"/>
      </w:rPr>
      <w:t xml:space="preserve">                       </w:t>
    </w:r>
    <w:r>
      <w:rPr>
        <w:b/>
        <w:sz w:val="24"/>
        <w:szCs w:val="24"/>
        <w:lang w:val="en-US"/>
      </w:rPr>
      <w:t xml:space="preserve"> Mathématiques 9</w:t>
    </w:r>
    <w:r w:rsidRPr="005B07B7">
      <w:rPr>
        <w:b/>
        <w:sz w:val="24"/>
        <w:szCs w:val="24"/>
        <w:vertAlign w:val="superscript"/>
        <w:lang w:val="en-US"/>
      </w:rPr>
      <w:t>e</w:t>
    </w:r>
    <w:r>
      <w:rPr>
        <w:b/>
        <w:sz w:val="24"/>
        <w:szCs w:val="24"/>
        <w:lang w:val="en-US"/>
      </w:rPr>
      <w:t xml:space="preserve"> année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>
      <w:rPr>
        <w:b/>
        <w:sz w:val="18"/>
        <w:szCs w:val="18"/>
        <w:lang w:val="en-US"/>
      </w:rPr>
      <w:t>mars 2016</w:t>
    </w:r>
  </w:p>
  <w:p w:rsidR="009F155C" w:rsidRPr="000D3115" w:rsidRDefault="009F155C" w:rsidP="005B07B7">
    <w:pPr>
      <w:pStyle w:val="Header"/>
      <w:tabs>
        <w:tab w:val="clear" w:pos="4680"/>
        <w:tab w:val="clear" w:pos="9360"/>
        <w:tab w:val="left" w:pos="7576"/>
      </w:tabs>
      <w:rPr>
        <w:lang w:val="en-US"/>
      </w:rPr>
    </w:pPr>
    <w:r>
      <w:rPr>
        <w:lang w:val="en-US"/>
      </w:rPr>
      <w:tab/>
    </w:r>
  </w:p>
  <w:p w:rsidR="009F155C" w:rsidRPr="000D3115" w:rsidRDefault="009F155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496"/>
    <w:multiLevelType w:val="hybridMultilevel"/>
    <w:tmpl w:val="D7D4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212ED"/>
    <w:multiLevelType w:val="hybridMultilevel"/>
    <w:tmpl w:val="FFC4A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4E8D"/>
    <w:multiLevelType w:val="hybridMultilevel"/>
    <w:tmpl w:val="7CA8C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F1DA6"/>
    <w:multiLevelType w:val="hybridMultilevel"/>
    <w:tmpl w:val="35127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875FC"/>
    <w:multiLevelType w:val="hybridMultilevel"/>
    <w:tmpl w:val="A508D5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62317"/>
    <w:multiLevelType w:val="hybridMultilevel"/>
    <w:tmpl w:val="CFD0F6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80C7F10"/>
    <w:multiLevelType w:val="multilevel"/>
    <w:tmpl w:val="C2444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A0620A"/>
    <w:multiLevelType w:val="hybridMultilevel"/>
    <w:tmpl w:val="C3924A9C"/>
    <w:lvl w:ilvl="0" w:tplc="ADF882AE">
      <w:start w:val="6"/>
      <w:numFmt w:val="bullet"/>
      <w:lvlText w:val="-"/>
      <w:lvlJc w:val="left"/>
      <w:pPr>
        <w:ind w:left="538" w:hanging="360"/>
      </w:pPr>
      <w:rPr>
        <w:rFonts w:ascii="Calibri" w:eastAsiaTheme="minorHAns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7" w15:restartNumberingAfterBreak="0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E22EB"/>
    <w:multiLevelType w:val="hybridMultilevel"/>
    <w:tmpl w:val="B3B4A58C"/>
    <w:lvl w:ilvl="0" w:tplc="9380FAB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0110654"/>
    <w:multiLevelType w:val="hybridMultilevel"/>
    <w:tmpl w:val="896450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BD6187"/>
    <w:multiLevelType w:val="multilevel"/>
    <w:tmpl w:val="9E76942E"/>
    <w:lvl w:ilvl="0">
      <w:start w:val="1"/>
      <w:numFmt w:val="bullet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07DD5"/>
    <w:multiLevelType w:val="hybridMultilevel"/>
    <w:tmpl w:val="2D8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E55286"/>
    <w:multiLevelType w:val="hybridMultilevel"/>
    <w:tmpl w:val="E4F4F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6633C"/>
    <w:multiLevelType w:val="hybridMultilevel"/>
    <w:tmpl w:val="3E4E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89E5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83FBF"/>
    <w:multiLevelType w:val="multilevel"/>
    <w:tmpl w:val="7CB0E6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7C6E84"/>
    <w:multiLevelType w:val="multilevel"/>
    <w:tmpl w:val="1B0876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F875BA5"/>
    <w:multiLevelType w:val="multilevel"/>
    <w:tmpl w:val="3630414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23827E3"/>
    <w:multiLevelType w:val="hybridMultilevel"/>
    <w:tmpl w:val="C4B6F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86700"/>
    <w:multiLevelType w:val="multilevel"/>
    <w:tmpl w:val="6816B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77745C59"/>
    <w:multiLevelType w:val="multilevel"/>
    <w:tmpl w:val="FDB815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C3457"/>
    <w:multiLevelType w:val="hybridMultilevel"/>
    <w:tmpl w:val="FEF6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C77E3C"/>
    <w:multiLevelType w:val="hybridMultilevel"/>
    <w:tmpl w:val="42B8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42"/>
  </w:num>
  <w:num w:numId="5">
    <w:abstractNumId w:val="17"/>
  </w:num>
  <w:num w:numId="6">
    <w:abstractNumId w:val="4"/>
  </w:num>
  <w:num w:numId="7">
    <w:abstractNumId w:val="14"/>
  </w:num>
  <w:num w:numId="8">
    <w:abstractNumId w:val="36"/>
  </w:num>
  <w:num w:numId="9">
    <w:abstractNumId w:val="37"/>
  </w:num>
  <w:num w:numId="10">
    <w:abstractNumId w:val="38"/>
  </w:num>
  <w:num w:numId="11">
    <w:abstractNumId w:val="22"/>
  </w:num>
  <w:num w:numId="12">
    <w:abstractNumId w:val="1"/>
  </w:num>
  <w:num w:numId="13">
    <w:abstractNumId w:val="34"/>
  </w:num>
  <w:num w:numId="14">
    <w:abstractNumId w:val="15"/>
  </w:num>
  <w:num w:numId="15">
    <w:abstractNumId w:val="30"/>
  </w:num>
  <w:num w:numId="16">
    <w:abstractNumId w:val="26"/>
  </w:num>
  <w:num w:numId="17">
    <w:abstractNumId w:val="18"/>
  </w:num>
  <w:num w:numId="18">
    <w:abstractNumId w:val="20"/>
  </w:num>
  <w:num w:numId="19">
    <w:abstractNumId w:val="23"/>
  </w:num>
  <w:num w:numId="20">
    <w:abstractNumId w:val="10"/>
  </w:num>
  <w:num w:numId="21">
    <w:abstractNumId w:val="12"/>
  </w:num>
  <w:num w:numId="22">
    <w:abstractNumId w:val="35"/>
  </w:num>
  <w:num w:numId="23">
    <w:abstractNumId w:val="29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0"/>
  </w:num>
  <w:num w:numId="27">
    <w:abstractNumId w:val="46"/>
  </w:num>
  <w:num w:numId="28">
    <w:abstractNumId w:val="24"/>
  </w:num>
  <w:num w:numId="29">
    <w:abstractNumId w:val="5"/>
  </w:num>
  <w:num w:numId="30">
    <w:abstractNumId w:val="48"/>
  </w:num>
  <w:num w:numId="31">
    <w:abstractNumId w:val="27"/>
  </w:num>
  <w:num w:numId="32">
    <w:abstractNumId w:val="44"/>
  </w:num>
  <w:num w:numId="33">
    <w:abstractNumId w:val="11"/>
  </w:num>
  <w:num w:numId="34">
    <w:abstractNumId w:val="39"/>
  </w:num>
  <w:num w:numId="35">
    <w:abstractNumId w:val="41"/>
  </w:num>
  <w:num w:numId="36">
    <w:abstractNumId w:val="31"/>
  </w:num>
  <w:num w:numId="37">
    <w:abstractNumId w:val="8"/>
  </w:num>
  <w:num w:numId="38">
    <w:abstractNumId w:val="6"/>
  </w:num>
  <w:num w:numId="39">
    <w:abstractNumId w:val="9"/>
  </w:num>
  <w:num w:numId="40">
    <w:abstractNumId w:val="3"/>
  </w:num>
  <w:num w:numId="41">
    <w:abstractNumId w:val="2"/>
  </w:num>
  <w:num w:numId="42">
    <w:abstractNumId w:val="47"/>
  </w:num>
  <w:num w:numId="43">
    <w:abstractNumId w:val="32"/>
  </w:num>
  <w:num w:numId="44">
    <w:abstractNumId w:val="28"/>
  </w:num>
  <w:num w:numId="45">
    <w:abstractNumId w:val="33"/>
  </w:num>
  <w:num w:numId="46">
    <w:abstractNumId w:val="45"/>
  </w:num>
  <w:num w:numId="47">
    <w:abstractNumId w:val="19"/>
  </w:num>
  <w:num w:numId="48">
    <w:abstractNumId w:val="25"/>
  </w:num>
  <w:num w:numId="49">
    <w:abstractNumId w:val="16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KsO2rN2IF0r/CrcM20qgQCzfb3UZ6+KjKjAsBZtQh7G97oap+HXwwUIlG13+PKFWajmVXFyWhSqqqdGHORyPNg==" w:salt="ptr/IgEcwdlzLN4J19aiV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07873"/>
    <w:rsid w:val="00010149"/>
    <w:rsid w:val="00013B21"/>
    <w:rsid w:val="00020D6A"/>
    <w:rsid w:val="000531E0"/>
    <w:rsid w:val="00077855"/>
    <w:rsid w:val="000A2648"/>
    <w:rsid w:val="000D1285"/>
    <w:rsid w:val="000D1C8E"/>
    <w:rsid w:val="000D3115"/>
    <w:rsid w:val="000E59AF"/>
    <w:rsid w:val="000E5A4A"/>
    <w:rsid w:val="000E74C4"/>
    <w:rsid w:val="000F5306"/>
    <w:rsid w:val="000F6C92"/>
    <w:rsid w:val="00106DB8"/>
    <w:rsid w:val="00111114"/>
    <w:rsid w:val="001222B1"/>
    <w:rsid w:val="00140DFD"/>
    <w:rsid w:val="00142A2D"/>
    <w:rsid w:val="0016032C"/>
    <w:rsid w:val="00170A34"/>
    <w:rsid w:val="001A19F0"/>
    <w:rsid w:val="001A34DA"/>
    <w:rsid w:val="001A4C47"/>
    <w:rsid w:val="001B7F06"/>
    <w:rsid w:val="001D294A"/>
    <w:rsid w:val="001E69DE"/>
    <w:rsid w:val="001F256A"/>
    <w:rsid w:val="00212169"/>
    <w:rsid w:val="00244F07"/>
    <w:rsid w:val="002A1BC0"/>
    <w:rsid w:val="002B202D"/>
    <w:rsid w:val="002C6616"/>
    <w:rsid w:val="002C7BF7"/>
    <w:rsid w:val="002E3EAE"/>
    <w:rsid w:val="002E70D6"/>
    <w:rsid w:val="00302220"/>
    <w:rsid w:val="00312186"/>
    <w:rsid w:val="0031353B"/>
    <w:rsid w:val="00340416"/>
    <w:rsid w:val="003434D4"/>
    <w:rsid w:val="00343B10"/>
    <w:rsid w:val="00366153"/>
    <w:rsid w:val="00367964"/>
    <w:rsid w:val="00385126"/>
    <w:rsid w:val="00395B27"/>
    <w:rsid w:val="003A0BAB"/>
    <w:rsid w:val="003A5B0E"/>
    <w:rsid w:val="003B1A3F"/>
    <w:rsid w:val="003C4610"/>
    <w:rsid w:val="003F71FE"/>
    <w:rsid w:val="0040384B"/>
    <w:rsid w:val="00433EF9"/>
    <w:rsid w:val="00450FDD"/>
    <w:rsid w:val="004800B5"/>
    <w:rsid w:val="00496726"/>
    <w:rsid w:val="004A6B1C"/>
    <w:rsid w:val="004F26DA"/>
    <w:rsid w:val="004F4D10"/>
    <w:rsid w:val="004F65C6"/>
    <w:rsid w:val="005115BD"/>
    <w:rsid w:val="00515272"/>
    <w:rsid w:val="00535D7A"/>
    <w:rsid w:val="00536DC0"/>
    <w:rsid w:val="00544E1A"/>
    <w:rsid w:val="00551E86"/>
    <w:rsid w:val="00552BFF"/>
    <w:rsid w:val="00574823"/>
    <w:rsid w:val="00597B38"/>
    <w:rsid w:val="005B07B7"/>
    <w:rsid w:val="005D2950"/>
    <w:rsid w:val="005E25DE"/>
    <w:rsid w:val="005F31FE"/>
    <w:rsid w:val="005F4A00"/>
    <w:rsid w:val="005F5C55"/>
    <w:rsid w:val="00601D22"/>
    <w:rsid w:val="006123B5"/>
    <w:rsid w:val="0061386F"/>
    <w:rsid w:val="00623C7A"/>
    <w:rsid w:val="00636463"/>
    <w:rsid w:val="00677234"/>
    <w:rsid w:val="006B74CD"/>
    <w:rsid w:val="006E6D50"/>
    <w:rsid w:val="00706415"/>
    <w:rsid w:val="007459E5"/>
    <w:rsid w:val="00756ACE"/>
    <w:rsid w:val="00771AFF"/>
    <w:rsid w:val="00780D84"/>
    <w:rsid w:val="007A6AD7"/>
    <w:rsid w:val="007F47D9"/>
    <w:rsid w:val="007F60A4"/>
    <w:rsid w:val="00803AF4"/>
    <w:rsid w:val="00812706"/>
    <w:rsid w:val="008345DE"/>
    <w:rsid w:val="00844535"/>
    <w:rsid w:val="00867B4A"/>
    <w:rsid w:val="00872F93"/>
    <w:rsid w:val="00882D64"/>
    <w:rsid w:val="00890888"/>
    <w:rsid w:val="008B3A99"/>
    <w:rsid w:val="008B56BF"/>
    <w:rsid w:val="008B5CFA"/>
    <w:rsid w:val="008B79DE"/>
    <w:rsid w:val="008D230D"/>
    <w:rsid w:val="008D63EF"/>
    <w:rsid w:val="00920DC4"/>
    <w:rsid w:val="00922F3F"/>
    <w:rsid w:val="00932E5D"/>
    <w:rsid w:val="00934BFD"/>
    <w:rsid w:val="00950E63"/>
    <w:rsid w:val="00975B75"/>
    <w:rsid w:val="0098346B"/>
    <w:rsid w:val="0099775C"/>
    <w:rsid w:val="009A3037"/>
    <w:rsid w:val="009B37F0"/>
    <w:rsid w:val="009E051C"/>
    <w:rsid w:val="009E1FCA"/>
    <w:rsid w:val="009E2EC1"/>
    <w:rsid w:val="009E42C9"/>
    <w:rsid w:val="009E4474"/>
    <w:rsid w:val="009F155C"/>
    <w:rsid w:val="009F6320"/>
    <w:rsid w:val="00A028AB"/>
    <w:rsid w:val="00A2311C"/>
    <w:rsid w:val="00A27AE0"/>
    <w:rsid w:val="00A46C7A"/>
    <w:rsid w:val="00A50B89"/>
    <w:rsid w:val="00A713E4"/>
    <w:rsid w:val="00A75D00"/>
    <w:rsid w:val="00AB12C4"/>
    <w:rsid w:val="00AB1FE2"/>
    <w:rsid w:val="00AF4422"/>
    <w:rsid w:val="00AF4437"/>
    <w:rsid w:val="00B04A18"/>
    <w:rsid w:val="00B1479B"/>
    <w:rsid w:val="00B41778"/>
    <w:rsid w:val="00B650CA"/>
    <w:rsid w:val="00B86A7E"/>
    <w:rsid w:val="00B94B04"/>
    <w:rsid w:val="00BC45E3"/>
    <w:rsid w:val="00C00D82"/>
    <w:rsid w:val="00C10982"/>
    <w:rsid w:val="00C162E5"/>
    <w:rsid w:val="00C17CB1"/>
    <w:rsid w:val="00C51D44"/>
    <w:rsid w:val="00C7482F"/>
    <w:rsid w:val="00C80EFF"/>
    <w:rsid w:val="00C87933"/>
    <w:rsid w:val="00C87FAB"/>
    <w:rsid w:val="00CA20AF"/>
    <w:rsid w:val="00CA5658"/>
    <w:rsid w:val="00CA646E"/>
    <w:rsid w:val="00CF1CB1"/>
    <w:rsid w:val="00D011A9"/>
    <w:rsid w:val="00D37132"/>
    <w:rsid w:val="00D442DE"/>
    <w:rsid w:val="00D5765D"/>
    <w:rsid w:val="00D73F19"/>
    <w:rsid w:val="00D76AEE"/>
    <w:rsid w:val="00D8746D"/>
    <w:rsid w:val="00D93352"/>
    <w:rsid w:val="00DA09DC"/>
    <w:rsid w:val="00DF644A"/>
    <w:rsid w:val="00E3548C"/>
    <w:rsid w:val="00E46707"/>
    <w:rsid w:val="00E809B8"/>
    <w:rsid w:val="00E97A5A"/>
    <w:rsid w:val="00EA55E6"/>
    <w:rsid w:val="00EB1722"/>
    <w:rsid w:val="00EB1B57"/>
    <w:rsid w:val="00EB7B3B"/>
    <w:rsid w:val="00EC1B49"/>
    <w:rsid w:val="00EF7DEE"/>
    <w:rsid w:val="00F06CA8"/>
    <w:rsid w:val="00F13E81"/>
    <w:rsid w:val="00F36475"/>
    <w:rsid w:val="00F437C9"/>
    <w:rsid w:val="00F55D05"/>
    <w:rsid w:val="00F80D99"/>
    <w:rsid w:val="00F847D6"/>
    <w:rsid w:val="00FA3E21"/>
    <w:rsid w:val="00FA50A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74A593"/>
  <w15:docId w15:val="{369D5133-B79B-440F-8648-3CB7DEA5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9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E809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5B07B7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81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4286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8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70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660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767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4676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132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286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78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24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0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444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56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5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653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3555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79183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98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92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75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33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302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5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2307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163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8981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7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3997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147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39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490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223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50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39829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137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2188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10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1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1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658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03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42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242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55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4D2B-95A3-44DF-8D1F-B130B85B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1624</Words>
  <Characters>9259</Characters>
  <Application>Microsoft Office Word</Application>
  <DocSecurity>8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Yvette Beutel</cp:lastModifiedBy>
  <cp:revision>24</cp:revision>
  <cp:lastPrinted>2013-05-30T18:33:00Z</cp:lastPrinted>
  <dcterms:created xsi:type="dcterms:W3CDTF">2016-04-26T20:52:00Z</dcterms:created>
  <dcterms:modified xsi:type="dcterms:W3CDTF">2017-04-13T18:35:00Z</dcterms:modified>
</cp:coreProperties>
</file>