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17403" w14:textId="351CE620" w:rsidR="005C243D" w:rsidRPr="004939EE" w:rsidRDefault="005E55E0">
      <w:r w:rsidRPr="005E55E0">
        <w:rPr>
          <w:b/>
          <w:bCs/>
          <w:noProof/>
        </w:rPr>
        <w:drawing>
          <wp:anchor distT="0" distB="0" distL="114300" distR="114300" simplePos="0" relativeHeight="251658240" behindDoc="1" locked="0" layoutInCell="1" allowOverlap="1" wp14:anchorId="2CE17084" wp14:editId="27FA3481">
            <wp:simplePos x="0" y="0"/>
            <wp:positionH relativeFrom="column">
              <wp:posOffset>0</wp:posOffset>
            </wp:positionH>
            <wp:positionV relativeFrom="paragraph">
              <wp:posOffset>0</wp:posOffset>
            </wp:positionV>
            <wp:extent cx="845820" cy="1020817"/>
            <wp:effectExtent l="0" t="0" r="0" b="8255"/>
            <wp:wrapTight wrapText="bothSides">
              <wp:wrapPolygon edited="0">
                <wp:start x="7784" y="0"/>
                <wp:lineTo x="3405" y="1210"/>
                <wp:lineTo x="486" y="3629"/>
                <wp:lineTo x="0" y="13307"/>
                <wp:lineTo x="9243" y="21371"/>
                <wp:lineTo x="14595" y="21371"/>
                <wp:lineTo x="15081" y="19759"/>
                <wp:lineTo x="20919" y="12097"/>
                <wp:lineTo x="19946" y="8871"/>
                <wp:lineTo x="18486" y="6855"/>
                <wp:lineTo x="20432" y="5242"/>
                <wp:lineTo x="18486" y="806"/>
                <wp:lineTo x="12162" y="0"/>
                <wp:lineTo x="7784"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45820" cy="1020817"/>
                    </a:xfrm>
                    <a:prstGeom prst="rect">
                      <a:avLst/>
                    </a:prstGeom>
                  </pic:spPr>
                </pic:pic>
              </a:graphicData>
            </a:graphic>
          </wp:anchor>
        </w:drawing>
      </w:r>
      <w:r w:rsidRPr="005E55E0">
        <w:rPr>
          <w:b/>
          <w:bCs/>
        </w:rPr>
        <w:t xml:space="preserve">Math </w:t>
      </w:r>
      <w:r>
        <w:rPr>
          <w:b/>
          <w:bCs/>
        </w:rPr>
        <w:t>Activity</w:t>
      </w:r>
      <w:r w:rsidR="004939EE">
        <w:rPr>
          <w:b/>
          <w:bCs/>
        </w:rPr>
        <w:t xml:space="preserve">     </w:t>
      </w:r>
      <w:r w:rsidR="004939EE" w:rsidRPr="004939EE">
        <w:t>One Pager Station Sheet</w:t>
      </w:r>
    </w:p>
    <w:p w14:paraId="7F3D4D11" w14:textId="3ED0271E" w:rsidR="005E55E0" w:rsidRDefault="005E55E0">
      <w:pPr>
        <w:rPr>
          <w:b/>
          <w:bCs/>
        </w:rPr>
      </w:pPr>
    </w:p>
    <w:p w14:paraId="585EA49C" w14:textId="5D0BB71D" w:rsidR="005E55E0" w:rsidRPr="005E55E0" w:rsidRDefault="00374827">
      <w:pPr>
        <w:rPr>
          <w:b/>
          <w:bCs/>
        </w:rPr>
      </w:pPr>
      <w:r>
        <w:rPr>
          <w:b/>
          <w:bCs/>
        </w:rPr>
        <w:t xml:space="preserve">The Risk Factor </w:t>
      </w:r>
    </w:p>
    <w:p w14:paraId="052E9C1B" w14:textId="71C54BC7" w:rsidR="005E55E0" w:rsidRPr="004D68C7" w:rsidRDefault="005E55E0">
      <w:pPr>
        <w:rPr>
          <w:rFonts w:ascii="Ink Free" w:hAnsi="Ink Free"/>
          <w:b/>
          <w:bCs/>
          <w:color w:val="FF0000"/>
        </w:rPr>
      </w:pPr>
      <w:r w:rsidRPr="004D68C7">
        <w:rPr>
          <w:b/>
          <w:bCs/>
          <w:noProof/>
          <w:color w:val="FF0000"/>
        </w:rPr>
        <mc:AlternateContent>
          <mc:Choice Requires="wps">
            <w:drawing>
              <wp:anchor distT="0" distB="0" distL="114300" distR="114300" simplePos="0" relativeHeight="251659264" behindDoc="0" locked="0" layoutInCell="1" allowOverlap="1" wp14:anchorId="70B2F44D" wp14:editId="72FB854A">
                <wp:simplePos x="0" y="0"/>
                <wp:positionH relativeFrom="column">
                  <wp:posOffset>1028700</wp:posOffset>
                </wp:positionH>
                <wp:positionV relativeFrom="paragraph">
                  <wp:posOffset>125095</wp:posOffset>
                </wp:positionV>
                <wp:extent cx="4404360" cy="38100"/>
                <wp:effectExtent l="0" t="0" r="34290" b="19050"/>
                <wp:wrapNone/>
                <wp:docPr id="2" name="Straight Connector 2"/>
                <wp:cNvGraphicFramePr/>
                <a:graphic xmlns:a="http://schemas.openxmlformats.org/drawingml/2006/main">
                  <a:graphicData uri="http://schemas.microsoft.com/office/word/2010/wordprocessingShape">
                    <wps:wsp>
                      <wps:cNvCnPr/>
                      <wps:spPr>
                        <a:xfrm flipV="1">
                          <a:off x="0" y="0"/>
                          <a:ext cx="440436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DAF81"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1pt,9.85pt" to="427.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" strokecolor="#4472c4 [3204]" strokeweight=".5pt">
                <v:stroke joinstyle="miter"/>
              </v:line>
            </w:pict>
          </mc:Fallback>
        </mc:AlternateContent>
      </w:r>
    </w:p>
    <w:p w14:paraId="48ADDF53" w14:textId="728B7523" w:rsidR="005E55E0" w:rsidRDefault="005E55E0">
      <w:r>
        <w:t>(Title of the Activity/Game)</w:t>
      </w:r>
    </w:p>
    <w:p w14:paraId="12BA0126" w14:textId="55B69FF5" w:rsidR="005E55E0" w:rsidRDefault="005E55E0"/>
    <w:p w14:paraId="55C1EDAB" w14:textId="6BEB884E" w:rsidR="005E55E0" w:rsidRDefault="00071186">
      <w:r>
        <w:t>Grade Level</w:t>
      </w:r>
      <w:r w:rsidR="004D68C7">
        <w:t xml:space="preserve"> </w:t>
      </w:r>
      <w:r w:rsidR="00374827" w:rsidRPr="00374827">
        <w:rPr>
          <w:b/>
          <w:bCs/>
        </w:rPr>
        <w:t xml:space="preserve">5 and </w:t>
      </w:r>
      <w:proofErr w:type="gramStart"/>
      <w:r w:rsidR="00374827" w:rsidRPr="00374827">
        <w:rPr>
          <w:b/>
          <w:bCs/>
        </w:rPr>
        <w:t>Up</w:t>
      </w:r>
      <w:proofErr w:type="gramEnd"/>
      <w:r w:rsidR="00374827" w:rsidRPr="00374827">
        <w:rPr>
          <w:b/>
          <w:bCs/>
        </w:rPr>
        <w:t>!</w:t>
      </w:r>
      <w:r w:rsidR="00374827">
        <w:t xml:space="preserve"> </w:t>
      </w:r>
    </w:p>
    <w:p w14:paraId="417194EF" w14:textId="45D91A69" w:rsidR="005E55E0" w:rsidRPr="00374827" w:rsidRDefault="005E55E0">
      <w:r>
        <w:t xml:space="preserve">Topic/Math Concept </w:t>
      </w:r>
      <w:r w:rsidR="004D68C7">
        <w:t xml:space="preserve">  </w:t>
      </w:r>
      <w:r w:rsidR="00374827" w:rsidRPr="00374827">
        <w:rPr>
          <w:b/>
          <w:bCs/>
        </w:rPr>
        <w:t xml:space="preserve">Game of Chance and Probability </w:t>
      </w:r>
    </w:p>
    <w:p w14:paraId="0BA950F1" w14:textId="77777777" w:rsidR="00374827" w:rsidRDefault="00374827"/>
    <w:p w14:paraId="72577EF3" w14:textId="10725077" w:rsidR="004D68C7" w:rsidRPr="004D68C7" w:rsidRDefault="005E55E0" w:rsidP="00D023B5">
      <w:pPr>
        <w:rPr>
          <w:rFonts w:ascii="Ink Free" w:hAnsi="Ink Free"/>
          <w:b/>
          <w:bCs/>
          <w:color w:val="FF0000"/>
        </w:rPr>
      </w:pPr>
      <w:r>
        <w:t>Outcome(s)</w:t>
      </w:r>
      <w:r w:rsidR="004D68C7">
        <w:t xml:space="preserve">   </w:t>
      </w:r>
    </w:p>
    <w:p w14:paraId="63D17E15" w14:textId="77777777" w:rsidR="00374827" w:rsidRPr="00374827" w:rsidRDefault="00374827" w:rsidP="00374827">
      <w:pPr>
        <w:shd w:val="clear" w:color="auto" w:fill="FFFFFF"/>
        <w:rPr>
          <w:rFonts w:ascii="Comic Sans MS" w:eastAsia="Times New Roman" w:hAnsi="Comic Sans MS" w:cs="Times New Roman"/>
          <w:b/>
          <w:bCs/>
          <w:color w:val="046A38"/>
          <w:szCs w:val="24"/>
          <w:lang w:eastAsia="en-CA"/>
        </w:rPr>
      </w:pPr>
      <w:r w:rsidRPr="00374827">
        <w:rPr>
          <w:rFonts w:ascii="Comic Sans MS" w:eastAsia="Times New Roman" w:hAnsi="Comic Sans MS" w:cs="Times New Roman"/>
          <w:b/>
          <w:bCs/>
          <w:color w:val="046A38"/>
          <w:szCs w:val="24"/>
          <w:lang w:eastAsia="en-CA"/>
        </w:rPr>
        <w:t>SP5.3</w:t>
      </w:r>
    </w:p>
    <w:p w14:paraId="76DED846" w14:textId="77777777" w:rsidR="00374827" w:rsidRPr="00374827" w:rsidRDefault="00374827" w:rsidP="00374827">
      <w:pPr>
        <w:shd w:val="clear" w:color="auto" w:fill="FFFFFF"/>
        <w:rPr>
          <w:rFonts w:ascii="Comic Sans MS" w:eastAsia="Times New Roman" w:hAnsi="Comic Sans MS" w:cs="Times New Roman"/>
          <w:color w:val="000000"/>
          <w:szCs w:val="24"/>
          <w:lang w:eastAsia="en-CA"/>
        </w:rPr>
      </w:pPr>
      <w:r w:rsidRPr="00374827">
        <w:rPr>
          <w:rFonts w:ascii="Comic Sans MS" w:eastAsia="Times New Roman" w:hAnsi="Comic Sans MS" w:cs="Times New Roman"/>
          <w:color w:val="000000"/>
          <w:szCs w:val="24"/>
          <w:lang w:eastAsia="en-CA"/>
        </w:rPr>
        <w:t>Describe, compare, predict, and test the likelihood of outcomes in probability situations.</w:t>
      </w:r>
    </w:p>
    <w:p w14:paraId="7ACE3EDF" w14:textId="77777777" w:rsidR="00374827" w:rsidRPr="00374827" w:rsidRDefault="00000000" w:rsidP="00374827">
      <w:pPr>
        <w:shd w:val="clear" w:color="auto" w:fill="FFFFFF"/>
        <w:rPr>
          <w:rFonts w:ascii="Comic Sans MS" w:eastAsia="Times New Roman" w:hAnsi="Comic Sans MS" w:cs="Times New Roman"/>
          <w:b/>
          <w:bCs/>
          <w:color w:val="000000"/>
          <w:szCs w:val="24"/>
          <w:lang w:eastAsia="en-CA"/>
        </w:rPr>
      </w:pPr>
      <w:hyperlink r:id="rId6" w:history="1">
        <w:r w:rsidR="00374827" w:rsidRPr="00374827">
          <w:rPr>
            <w:rFonts w:ascii="Comic Sans MS" w:eastAsia="Times New Roman" w:hAnsi="Comic Sans MS" w:cs="Times New Roman"/>
            <w:b/>
            <w:bCs/>
            <w:color w:val="046A38"/>
            <w:szCs w:val="24"/>
            <w:lang w:eastAsia="en-CA"/>
          </w:rPr>
          <w:t>SP6.2</w:t>
        </w:r>
      </w:hyperlink>
    </w:p>
    <w:p w14:paraId="554EDF3B" w14:textId="77777777" w:rsidR="00374827" w:rsidRPr="00374827" w:rsidRDefault="00374827" w:rsidP="00374827">
      <w:pPr>
        <w:shd w:val="clear" w:color="auto" w:fill="FFFFFF"/>
        <w:rPr>
          <w:rFonts w:ascii="Comic Sans MS" w:eastAsia="Times New Roman" w:hAnsi="Comic Sans MS" w:cs="Times New Roman"/>
          <w:color w:val="000000"/>
          <w:szCs w:val="24"/>
          <w:lang w:eastAsia="en-CA"/>
        </w:rPr>
      </w:pPr>
      <w:r w:rsidRPr="00374827">
        <w:rPr>
          <w:rFonts w:ascii="Comic Sans MS" w:eastAsia="Times New Roman" w:hAnsi="Comic Sans MS" w:cs="Times New Roman"/>
          <w:color w:val="000000"/>
          <w:szCs w:val="24"/>
          <w:lang w:eastAsia="en-CA"/>
        </w:rPr>
        <w:t>Demonstrate understanding of probability by:</w:t>
      </w:r>
    </w:p>
    <w:p w14:paraId="4DD6BBC4" w14:textId="77777777" w:rsidR="00374827" w:rsidRPr="00374827" w:rsidRDefault="00374827" w:rsidP="00374827">
      <w:pPr>
        <w:numPr>
          <w:ilvl w:val="0"/>
          <w:numId w:val="3"/>
        </w:numPr>
        <w:shd w:val="clear" w:color="auto" w:fill="FFFFFF"/>
        <w:spacing w:before="100" w:beforeAutospacing="1" w:after="100" w:afterAutospacing="1"/>
        <w:rPr>
          <w:rFonts w:ascii="Comic Sans MS" w:eastAsia="Times New Roman" w:hAnsi="Comic Sans MS" w:cs="Times New Roman"/>
          <w:color w:val="000000"/>
          <w:szCs w:val="24"/>
          <w:lang w:eastAsia="en-CA"/>
        </w:rPr>
      </w:pPr>
      <w:r w:rsidRPr="00374827">
        <w:rPr>
          <w:rFonts w:ascii="Comic Sans MS" w:eastAsia="Times New Roman" w:hAnsi="Comic Sans MS" w:cs="Times New Roman"/>
          <w:color w:val="000000"/>
          <w:szCs w:val="24"/>
          <w:lang w:eastAsia="en-CA"/>
        </w:rPr>
        <w:t>determining sample space</w:t>
      </w:r>
    </w:p>
    <w:p w14:paraId="41EE262B" w14:textId="77777777" w:rsidR="00374827" w:rsidRPr="00374827" w:rsidRDefault="00374827" w:rsidP="00374827">
      <w:pPr>
        <w:numPr>
          <w:ilvl w:val="0"/>
          <w:numId w:val="3"/>
        </w:numPr>
        <w:shd w:val="clear" w:color="auto" w:fill="FFFFFF"/>
        <w:spacing w:before="100" w:beforeAutospacing="1" w:after="100" w:afterAutospacing="1"/>
        <w:rPr>
          <w:rFonts w:ascii="Comic Sans MS" w:eastAsia="Times New Roman" w:hAnsi="Comic Sans MS" w:cs="Times New Roman"/>
          <w:color w:val="000000"/>
          <w:szCs w:val="24"/>
          <w:lang w:eastAsia="en-CA"/>
        </w:rPr>
      </w:pPr>
      <w:r w:rsidRPr="00374827">
        <w:rPr>
          <w:rFonts w:ascii="Comic Sans MS" w:eastAsia="Times New Roman" w:hAnsi="Comic Sans MS" w:cs="Times New Roman"/>
          <w:color w:val="000000"/>
          <w:szCs w:val="24"/>
          <w:lang w:eastAsia="en-CA"/>
        </w:rPr>
        <w:t>differentiating between experimental and theoretical probability</w:t>
      </w:r>
    </w:p>
    <w:p w14:paraId="683B22E6" w14:textId="77777777" w:rsidR="00374827" w:rsidRPr="00374827" w:rsidRDefault="00374827" w:rsidP="00374827">
      <w:pPr>
        <w:numPr>
          <w:ilvl w:val="0"/>
          <w:numId w:val="3"/>
        </w:numPr>
        <w:shd w:val="clear" w:color="auto" w:fill="FFFFFF"/>
        <w:spacing w:before="100" w:beforeAutospacing="1" w:after="100" w:afterAutospacing="1"/>
        <w:rPr>
          <w:rFonts w:ascii="Comic Sans MS" w:eastAsia="Times New Roman" w:hAnsi="Comic Sans MS" w:cs="Times New Roman"/>
          <w:color w:val="000000"/>
          <w:szCs w:val="24"/>
          <w:lang w:eastAsia="en-CA"/>
        </w:rPr>
      </w:pPr>
      <w:r w:rsidRPr="00374827">
        <w:rPr>
          <w:rFonts w:ascii="Comic Sans MS" w:eastAsia="Times New Roman" w:hAnsi="Comic Sans MS" w:cs="Times New Roman"/>
          <w:color w:val="000000"/>
          <w:szCs w:val="24"/>
          <w:lang w:eastAsia="en-CA"/>
        </w:rPr>
        <w:t>determining the theoretical probability</w:t>
      </w:r>
    </w:p>
    <w:p w14:paraId="3FB6C53F" w14:textId="77777777" w:rsidR="00374827" w:rsidRPr="00374827" w:rsidRDefault="00374827" w:rsidP="00374827">
      <w:pPr>
        <w:numPr>
          <w:ilvl w:val="0"/>
          <w:numId w:val="3"/>
        </w:numPr>
        <w:shd w:val="clear" w:color="auto" w:fill="FFFFFF"/>
        <w:spacing w:before="100" w:beforeAutospacing="1" w:after="100" w:afterAutospacing="1"/>
        <w:rPr>
          <w:rFonts w:ascii="Comic Sans MS" w:eastAsia="Times New Roman" w:hAnsi="Comic Sans MS" w:cs="Times New Roman"/>
          <w:color w:val="000000"/>
          <w:szCs w:val="24"/>
          <w:lang w:eastAsia="en-CA"/>
        </w:rPr>
      </w:pPr>
      <w:r w:rsidRPr="00374827">
        <w:rPr>
          <w:rFonts w:ascii="Comic Sans MS" w:eastAsia="Times New Roman" w:hAnsi="Comic Sans MS" w:cs="Times New Roman"/>
          <w:color w:val="000000"/>
          <w:szCs w:val="24"/>
          <w:lang w:eastAsia="en-CA"/>
        </w:rPr>
        <w:t>determining the experimental probability</w:t>
      </w:r>
    </w:p>
    <w:p w14:paraId="61B9C6BE" w14:textId="77777777" w:rsidR="00374827" w:rsidRPr="00374827" w:rsidRDefault="00374827" w:rsidP="00374827">
      <w:pPr>
        <w:numPr>
          <w:ilvl w:val="0"/>
          <w:numId w:val="3"/>
        </w:numPr>
        <w:shd w:val="clear" w:color="auto" w:fill="FFFFFF"/>
        <w:spacing w:before="100" w:beforeAutospacing="1" w:after="100" w:afterAutospacing="1"/>
        <w:rPr>
          <w:rFonts w:ascii="Comic Sans MS" w:eastAsia="Times New Roman" w:hAnsi="Comic Sans MS" w:cs="Times New Roman"/>
          <w:color w:val="000000"/>
          <w:szCs w:val="24"/>
          <w:lang w:eastAsia="en-CA"/>
        </w:rPr>
      </w:pPr>
      <w:r w:rsidRPr="00374827">
        <w:rPr>
          <w:rFonts w:ascii="Comic Sans MS" w:eastAsia="Times New Roman" w:hAnsi="Comic Sans MS" w:cs="Times New Roman"/>
          <w:color w:val="000000"/>
          <w:szCs w:val="24"/>
          <w:lang w:eastAsia="en-CA"/>
        </w:rPr>
        <w:t>comparing experimental and theoretical probabilities.</w:t>
      </w:r>
    </w:p>
    <w:p w14:paraId="7115CE5A" w14:textId="6C9A3FB7" w:rsidR="005E55E0" w:rsidRDefault="005E55E0"/>
    <w:p w14:paraId="748B3468" w14:textId="77777777" w:rsidR="005E55E0" w:rsidRDefault="005E55E0"/>
    <w:p w14:paraId="749F70AE" w14:textId="588B60F3" w:rsidR="004D68C7" w:rsidRDefault="005E55E0" w:rsidP="00D023B5">
      <w:r>
        <w:t>Materials Required</w:t>
      </w:r>
      <w:r w:rsidR="004D68C7">
        <w:t xml:space="preserve">  </w:t>
      </w:r>
    </w:p>
    <w:p w14:paraId="437FA005" w14:textId="761EF21E" w:rsidR="005E55E0" w:rsidRDefault="00374827">
      <w:r>
        <w:t xml:space="preserve">The Risk Factor game set </w:t>
      </w:r>
    </w:p>
    <w:p w14:paraId="0D60455A" w14:textId="415143A5" w:rsidR="005E55E0" w:rsidRDefault="005E55E0"/>
    <w:p w14:paraId="17BC647B" w14:textId="7382C4B1" w:rsidR="005E55E0" w:rsidRDefault="005E55E0"/>
    <w:p w14:paraId="29136070" w14:textId="60EBFE65" w:rsidR="005E55E0" w:rsidRDefault="005E55E0">
      <w:r>
        <w:t xml:space="preserve">Instructions </w:t>
      </w:r>
    </w:p>
    <w:p w14:paraId="39CE5962" w14:textId="6F29A01D" w:rsidR="005E55E0" w:rsidRDefault="005E55E0"/>
    <w:p w14:paraId="28B80E8F" w14:textId="007C7B2F" w:rsidR="005E55E0" w:rsidRDefault="00374827">
      <w:r>
        <w:t>Students</w:t>
      </w:r>
      <w:r w:rsidR="00E021E1">
        <w:t xml:space="preserve"> in group</w:t>
      </w:r>
      <w:r>
        <w:t xml:space="preserve"> of 2 or more each take a turn rolling the nine </w:t>
      </w:r>
      <w:r w:rsidR="00FA6A99">
        <w:t>dice</w:t>
      </w:r>
      <w:r>
        <w:t>. If they can spell out T-E-N they keep the T and earn 10 points</w:t>
      </w:r>
      <w:r w:rsidR="007D379C">
        <w:t xml:space="preserve"> or if </w:t>
      </w:r>
      <w:r>
        <w:t>they can spell out O-N-</w:t>
      </w:r>
      <w:r w:rsidR="00FA6A99">
        <w:t>E they</w:t>
      </w:r>
      <w:r>
        <w:t xml:space="preserve"> keep the O they can earn 1 point. </w:t>
      </w:r>
      <w:r w:rsidRPr="007D379C">
        <w:t xml:space="preserve">You can only </w:t>
      </w:r>
      <w:r w:rsidR="00E021E1">
        <w:t xml:space="preserve">choose to keep one T or O with </w:t>
      </w:r>
      <w:r w:rsidRPr="007D379C">
        <w:t>ea</w:t>
      </w:r>
      <w:r w:rsidR="00E021E1">
        <w:t>ch</w:t>
      </w:r>
      <w:r w:rsidRPr="007D379C">
        <w:t xml:space="preserve"> </w:t>
      </w:r>
      <w:r w:rsidR="00FA6A99" w:rsidRPr="007D379C">
        <w:t>roll</w:t>
      </w:r>
      <w:r w:rsidR="00FA6A99">
        <w:t>.</w:t>
      </w:r>
      <w:r>
        <w:t xml:space="preserve"> </w:t>
      </w:r>
      <w:r w:rsidR="00FA6A99">
        <w:t>Students can</w:t>
      </w:r>
      <w:r w:rsidR="007D379C">
        <w:t xml:space="preserve"> choose to keep rolling and earn more points or they choose to stop</w:t>
      </w:r>
      <w:r w:rsidR="00E021E1">
        <w:t xml:space="preserve"> whenever they like</w:t>
      </w:r>
      <w:r w:rsidR="007D379C">
        <w:t xml:space="preserve">. </w:t>
      </w:r>
      <w:r>
        <w:t>If they stop</w:t>
      </w:r>
      <w:r w:rsidR="007D379C">
        <w:t xml:space="preserve"> rolling,</w:t>
      </w:r>
      <w:r>
        <w:t xml:space="preserve"> their points are safe. If they keep rolling to try and make more words and do not roll any </w:t>
      </w:r>
      <w:r w:rsidR="00FA6A99">
        <w:t>words,</w:t>
      </w:r>
      <w:r>
        <w:t xml:space="preserve"> they lose all their points. </w:t>
      </w:r>
      <w:r w:rsidR="00FA6A99">
        <w:t xml:space="preserve">The student to reach 200 points first wins! </w:t>
      </w:r>
    </w:p>
    <w:p w14:paraId="31E75120" w14:textId="122010E5" w:rsidR="00374827" w:rsidRDefault="00374827"/>
    <w:p w14:paraId="7334D39E" w14:textId="77777777" w:rsidR="00374827" w:rsidRDefault="00374827"/>
    <w:p w14:paraId="54AF5D5B" w14:textId="669D424D" w:rsidR="005E55E0" w:rsidRDefault="005E55E0"/>
    <w:p w14:paraId="3A05606F" w14:textId="6F9EB131" w:rsidR="005E55E0" w:rsidRDefault="005E55E0"/>
    <w:p w14:paraId="7C1E3F5B" w14:textId="4B6D8275" w:rsidR="005E55E0" w:rsidRDefault="005E55E0"/>
    <w:p w14:paraId="31720780" w14:textId="018CCA48" w:rsidR="005E55E0" w:rsidRDefault="005E55E0"/>
    <w:p w14:paraId="7FD3A2F1" w14:textId="2102D2EE" w:rsidR="005E55E0" w:rsidRPr="00FA6A99" w:rsidRDefault="005E55E0">
      <w:r>
        <w:t>I love this because</w:t>
      </w:r>
      <w:r w:rsidR="002C312B">
        <w:t xml:space="preserve"> </w:t>
      </w:r>
      <w:r w:rsidR="00FA6A99">
        <w:t xml:space="preserve">students are engaged and can get really “greedy”. They have fun risking it all! Students can then count using 10s and 1s to add up their points at the end of each turn. We have followed up with great conversations after about how we looked at risk and probability. Grade 6 students can examine theoretical and experimental probability of the game. </w:t>
      </w:r>
    </w:p>
    <w:p w14:paraId="0076A840" w14:textId="0462A817" w:rsidR="005E52B8" w:rsidRDefault="005E52B8"/>
    <w:p w14:paraId="57D73399" w14:textId="30CCCFA0" w:rsidR="00FA6A99" w:rsidRDefault="00FA6A99">
      <w:r>
        <w:t xml:space="preserve">Alternate: </w:t>
      </w:r>
    </w:p>
    <w:p w14:paraId="3C45FDE6" w14:textId="02F9E099" w:rsidR="00FA6A99" w:rsidRDefault="00FA6A99">
      <w:r>
        <w:t xml:space="preserve">I play this as a whole class following the rules of skunk. All students stand up. We play the game following the same </w:t>
      </w:r>
      <w:proofErr w:type="gramStart"/>
      <w:r>
        <w:t>rules</w:t>
      </w:r>
      <w:proofErr w:type="gramEnd"/>
      <w:r>
        <w:t xml:space="preserve"> but students can sit down when they want. Once they sit down their points are safe. Students still standing are taking the risk then of losing all their points that round. </w:t>
      </w:r>
    </w:p>
    <w:p w14:paraId="114CD14A" w14:textId="541360AA" w:rsidR="005E52B8" w:rsidRDefault="005E52B8"/>
    <w:p w14:paraId="1B39667A" w14:textId="2C1DBD3E" w:rsidR="005E55E0" w:rsidRDefault="005E55E0">
      <w:r>
        <w:t>Source</w:t>
      </w:r>
      <w:r w:rsidR="002C312B">
        <w:t xml:space="preserve">  </w:t>
      </w:r>
      <w:r w:rsidR="00FA6A99">
        <w:t xml:space="preserve"> </w:t>
      </w:r>
    </w:p>
    <w:p w14:paraId="0BF1C918" w14:textId="77777777" w:rsidR="00FA6A99" w:rsidRPr="002C312B" w:rsidRDefault="00FA6A99">
      <w:pPr>
        <w:rPr>
          <w:rFonts w:ascii="Ink Free" w:hAnsi="Ink Free"/>
          <w:b/>
          <w:bCs/>
          <w:color w:val="FF0000"/>
        </w:rPr>
      </w:pPr>
    </w:p>
    <w:p w14:paraId="4E175841" w14:textId="31D84481" w:rsidR="005E55E0" w:rsidRDefault="00000000">
      <w:hyperlink r:id="rId7" w:history="1">
        <w:r w:rsidR="00FA6A99" w:rsidRPr="004252C2">
          <w:rPr>
            <w:rStyle w:val="Hyperlink"/>
          </w:rPr>
          <w:t>https://www.toysense.ca/buy/famf660d/the-risk-factor</w:t>
        </w:r>
      </w:hyperlink>
      <w:r w:rsidR="00FA6A99">
        <w:t xml:space="preserve"> </w:t>
      </w:r>
    </w:p>
    <w:p w14:paraId="50C8D36B" w14:textId="77777777" w:rsidR="00FA6A99" w:rsidRDefault="00FA6A99"/>
    <w:p w14:paraId="0181E163" w14:textId="420A0AE8" w:rsidR="005E55E0" w:rsidRDefault="00000000">
      <w:hyperlink r:id="rId8" w:history="1">
        <w:r w:rsidR="00FA6A99" w:rsidRPr="004252C2">
          <w:rPr>
            <w:rStyle w:val="Hyperlink"/>
          </w:rPr>
          <w:t>https://www.youtube.com/watch?v=PTtbCW5OY-k</w:t>
        </w:r>
      </w:hyperlink>
    </w:p>
    <w:p w14:paraId="472F070E" w14:textId="77777777" w:rsidR="00FA6A99" w:rsidRDefault="00FA6A99"/>
    <w:p w14:paraId="5D3BAF81" w14:textId="43F8B5E1" w:rsidR="00D023B5" w:rsidRPr="0031492C" w:rsidRDefault="005E55E0" w:rsidP="00D023B5">
      <w:pPr>
        <w:rPr>
          <w:rFonts w:ascii="Ink Free" w:hAnsi="Ink Free"/>
          <w:b/>
          <w:bCs/>
          <w:color w:val="FF0000"/>
        </w:rPr>
      </w:pPr>
      <w:r w:rsidRPr="0031492C">
        <w:rPr>
          <w:color w:val="000000" w:themeColor="text1"/>
        </w:rPr>
        <w:t>Contributor and Email</w:t>
      </w:r>
      <w:r w:rsidR="002C312B" w:rsidRPr="0031492C">
        <w:rPr>
          <w:rFonts w:ascii="Ink Free" w:hAnsi="Ink Free"/>
          <w:b/>
          <w:bCs/>
          <w:color w:val="000000" w:themeColor="text1"/>
        </w:rPr>
        <w:t xml:space="preserve">  </w:t>
      </w:r>
    </w:p>
    <w:p w14:paraId="5A5FA233" w14:textId="1961474B" w:rsidR="002C312B" w:rsidRPr="0031492C" w:rsidRDefault="002C312B">
      <w:pPr>
        <w:rPr>
          <w:rFonts w:ascii="Ink Free" w:hAnsi="Ink Free"/>
          <w:b/>
          <w:bCs/>
          <w:color w:val="FF0000"/>
        </w:rPr>
      </w:pPr>
    </w:p>
    <w:p w14:paraId="6E908102" w14:textId="432A521C" w:rsidR="002C312B" w:rsidRDefault="00FA6A99">
      <w:r>
        <w:t xml:space="preserve">Christine Bohn </w:t>
      </w:r>
    </w:p>
    <w:p w14:paraId="499CD676" w14:textId="56961D8C" w:rsidR="00FA6A99" w:rsidRDefault="00000000">
      <w:hyperlink r:id="rId9" w:history="1">
        <w:r w:rsidR="00FA6A99" w:rsidRPr="004252C2">
          <w:rPr>
            <w:rStyle w:val="Hyperlink"/>
          </w:rPr>
          <w:t>Christine.bohn@cttcs.ca</w:t>
        </w:r>
      </w:hyperlink>
    </w:p>
    <w:p w14:paraId="00E62E66" w14:textId="77777777" w:rsidR="00FA6A99" w:rsidRDefault="00FA6A99"/>
    <w:p w14:paraId="374AA771" w14:textId="460678C3" w:rsidR="002C312B" w:rsidRDefault="002C312B"/>
    <w:p w14:paraId="4A23FC3C" w14:textId="3314BB66" w:rsidR="002C312B" w:rsidRDefault="002C312B"/>
    <w:sectPr w:rsidR="002C31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84381"/>
    <w:multiLevelType w:val="hybridMultilevel"/>
    <w:tmpl w:val="00507C32"/>
    <w:lvl w:ilvl="0" w:tplc="FC5AC89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469119D"/>
    <w:multiLevelType w:val="multilevel"/>
    <w:tmpl w:val="CA56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C54C57"/>
    <w:multiLevelType w:val="hybridMultilevel"/>
    <w:tmpl w:val="3ACE42A4"/>
    <w:lvl w:ilvl="0" w:tplc="41EA2BD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13497958">
    <w:abstractNumId w:val="0"/>
  </w:num>
  <w:num w:numId="2" w16cid:durableId="1241602975">
    <w:abstractNumId w:val="2"/>
  </w:num>
  <w:num w:numId="3" w16cid:durableId="93559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E0"/>
    <w:rsid w:val="00071186"/>
    <w:rsid w:val="002C312B"/>
    <w:rsid w:val="0031492C"/>
    <w:rsid w:val="00374827"/>
    <w:rsid w:val="003A0EB1"/>
    <w:rsid w:val="004939EE"/>
    <w:rsid w:val="004D68C7"/>
    <w:rsid w:val="00562500"/>
    <w:rsid w:val="005C243D"/>
    <w:rsid w:val="005E52B8"/>
    <w:rsid w:val="005E55E0"/>
    <w:rsid w:val="007D379C"/>
    <w:rsid w:val="00984379"/>
    <w:rsid w:val="00C27590"/>
    <w:rsid w:val="00D023B5"/>
    <w:rsid w:val="00E021E1"/>
    <w:rsid w:val="00E26792"/>
    <w:rsid w:val="00FA6A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55B0"/>
  <w15:chartTrackingRefBased/>
  <w15:docId w15:val="{CAF84FC7-D14B-415F-8CFF-7C7308BD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12B"/>
    <w:rPr>
      <w:color w:val="0563C1" w:themeColor="hyperlink"/>
      <w:u w:val="single"/>
    </w:rPr>
  </w:style>
  <w:style w:type="character" w:styleId="UnresolvedMention">
    <w:name w:val="Unresolved Mention"/>
    <w:basedOn w:val="DefaultParagraphFont"/>
    <w:uiPriority w:val="99"/>
    <w:semiHidden/>
    <w:unhideWhenUsed/>
    <w:rsid w:val="002C312B"/>
    <w:rPr>
      <w:color w:val="605E5C"/>
      <w:shd w:val="clear" w:color="auto" w:fill="E1DFDD"/>
    </w:rPr>
  </w:style>
  <w:style w:type="paragraph" w:styleId="ListParagraph">
    <w:name w:val="List Paragraph"/>
    <w:basedOn w:val="Normal"/>
    <w:uiPriority w:val="34"/>
    <w:qFormat/>
    <w:rsid w:val="00562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655237">
      <w:bodyDiv w:val="1"/>
      <w:marLeft w:val="0"/>
      <w:marRight w:val="0"/>
      <w:marTop w:val="0"/>
      <w:marBottom w:val="0"/>
      <w:divBdr>
        <w:top w:val="none" w:sz="0" w:space="0" w:color="auto"/>
        <w:left w:val="none" w:sz="0" w:space="0" w:color="auto"/>
        <w:bottom w:val="none" w:sz="0" w:space="0" w:color="auto"/>
        <w:right w:val="none" w:sz="0" w:space="0" w:color="auto"/>
      </w:divBdr>
      <w:divsChild>
        <w:div w:id="2145997444">
          <w:marLeft w:val="0"/>
          <w:marRight w:val="0"/>
          <w:marTop w:val="0"/>
          <w:marBottom w:val="300"/>
          <w:divBdr>
            <w:top w:val="none" w:sz="0" w:space="0" w:color="auto"/>
            <w:left w:val="none" w:sz="0" w:space="0" w:color="auto"/>
            <w:bottom w:val="none" w:sz="0" w:space="0" w:color="auto"/>
            <w:right w:val="none" w:sz="0" w:space="0" w:color="auto"/>
          </w:divBdr>
        </w:div>
        <w:div w:id="558327683">
          <w:marLeft w:val="0"/>
          <w:marRight w:val="0"/>
          <w:marTop w:val="0"/>
          <w:marBottom w:val="0"/>
          <w:divBdr>
            <w:top w:val="none" w:sz="0" w:space="0" w:color="auto"/>
            <w:left w:val="none" w:sz="0" w:space="0" w:color="auto"/>
            <w:bottom w:val="none" w:sz="0" w:space="0" w:color="auto"/>
            <w:right w:val="none" w:sz="0" w:space="0" w:color="auto"/>
          </w:divBdr>
          <w:divsChild>
            <w:div w:id="103592862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93973840">
      <w:bodyDiv w:val="1"/>
      <w:marLeft w:val="0"/>
      <w:marRight w:val="0"/>
      <w:marTop w:val="0"/>
      <w:marBottom w:val="0"/>
      <w:divBdr>
        <w:top w:val="none" w:sz="0" w:space="0" w:color="auto"/>
        <w:left w:val="none" w:sz="0" w:space="0" w:color="auto"/>
        <w:bottom w:val="none" w:sz="0" w:space="0" w:color="auto"/>
        <w:right w:val="none" w:sz="0" w:space="0" w:color="auto"/>
      </w:divBdr>
      <w:divsChild>
        <w:div w:id="1642425364">
          <w:marLeft w:val="0"/>
          <w:marRight w:val="0"/>
          <w:marTop w:val="0"/>
          <w:marBottom w:val="0"/>
          <w:divBdr>
            <w:top w:val="none" w:sz="0" w:space="0" w:color="auto"/>
            <w:left w:val="none" w:sz="0" w:space="0" w:color="auto"/>
            <w:bottom w:val="none" w:sz="0" w:space="0" w:color="auto"/>
            <w:right w:val="none" w:sz="0" w:space="0" w:color="auto"/>
          </w:divBdr>
        </w:div>
        <w:div w:id="14499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TtbCW5OY-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toysense.ca/buy/famf660d/the-risk-factor"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online.sk.ca/webapps/moe-curriculum-BB5f208b6da4613/CurriculumOutcomeContent?id=150&amp;oc=78717"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ristine.bohn@cttcs.ca"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E451CC05CD0479062A4BE4980421D" ma:contentTypeVersion="18" ma:contentTypeDescription="Create a new document." ma:contentTypeScope="" ma:versionID="c764e5a1951cf5e81efa9f65770b5aeb">
  <xsd:schema xmlns:xsd="http://www.w3.org/2001/XMLSchema" xmlns:xs="http://www.w3.org/2001/XMLSchema" xmlns:p="http://schemas.microsoft.com/office/2006/metadata/properties" xmlns:ns2="df02867e-f49d-42e0-8d08-51385c70c308" xmlns:ns3="46cb09fc-0c7a-4ebc-9a7d-1f304dffcea2" targetNamespace="http://schemas.microsoft.com/office/2006/metadata/properties" ma:root="true" ma:fieldsID="2c8377e779570962a42c30feb2674fa1" ns2:_="" ns3:_="">
    <xsd:import namespace="df02867e-f49d-42e0-8d08-51385c70c308"/>
    <xsd:import namespace="46cb09fc-0c7a-4ebc-9a7d-1f304dffce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2867e-f49d-42e0-8d08-51385c70c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cff906-6460-4f62-8f6c-ced08fe494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b09fc-0c7a-4ebc-9a7d-1f304dffce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b21e70-e404-49a3-886b-4ea990953ee2}" ma:internalName="TaxCatchAll" ma:showField="CatchAllData" ma:web="46cb09fc-0c7a-4ebc-9a7d-1f304dffc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02867e-f49d-42e0-8d08-51385c70c308">
      <Terms xmlns="http://schemas.microsoft.com/office/infopath/2007/PartnerControls"/>
    </lcf76f155ced4ddcb4097134ff3c332f>
    <TaxCatchAll xmlns="46cb09fc-0c7a-4ebc-9a7d-1f304dffcea2" xsi:nil="true"/>
  </documentManagement>
</p:properties>
</file>

<file path=customXml/itemProps1.xml><?xml version="1.0" encoding="utf-8"?>
<ds:datastoreItem xmlns:ds="http://schemas.openxmlformats.org/officeDocument/2006/customXml" ds:itemID="{BE5CD8EC-A3B5-4FC1-80C2-88FA41DA01A5}"/>
</file>

<file path=customXml/itemProps2.xml><?xml version="1.0" encoding="utf-8"?>
<ds:datastoreItem xmlns:ds="http://schemas.openxmlformats.org/officeDocument/2006/customXml" ds:itemID="{D56F40BE-EC4F-4859-AE53-568FE0C53EE3}"/>
</file>

<file path=customXml/itemProps3.xml><?xml version="1.0" encoding="utf-8"?>
<ds:datastoreItem xmlns:ds="http://schemas.openxmlformats.org/officeDocument/2006/customXml" ds:itemID="{C98B2F92-6C73-4949-A38D-2D76F6AA8C1F}"/>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2</cp:revision>
  <cp:lastPrinted>2022-10-05T22:40:00Z</cp:lastPrinted>
  <dcterms:created xsi:type="dcterms:W3CDTF">2022-10-05T22:41:00Z</dcterms:created>
  <dcterms:modified xsi:type="dcterms:W3CDTF">2022-10-05T22:41:00Z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0x010100383E451CC05CD0479062A4BE4980421D</vt:lpwstr>
  </property>
  <property fmtid="{D5CDD505-2E9C-101B-9397-08002B2CF9AE}" pid="3" name="MediaServiceImageTags">
    <vt:lpwstr/>
  </property>
</Properties>
</file>