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4BE0" w14:textId="38F265FF" w:rsidR="00DA4B4B" w:rsidRDefault="000A4245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C941A" wp14:editId="404F44FC">
                <wp:simplePos x="0" y="0"/>
                <wp:positionH relativeFrom="column">
                  <wp:posOffset>5959475</wp:posOffset>
                </wp:positionH>
                <wp:positionV relativeFrom="paragraph">
                  <wp:posOffset>442595</wp:posOffset>
                </wp:positionV>
                <wp:extent cx="3077845" cy="178181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845" cy="178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88D6B" w14:textId="5515D1C4" w:rsidR="000A4245" w:rsidRPr="000A4245" w:rsidRDefault="000A4245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Critique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following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statements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pictorial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models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49364200" w14:textId="77777777" w:rsidR="000A4245" w:rsidRPr="000A4245" w:rsidRDefault="000A4245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418EC4DB" w14:textId="77777777" w:rsidR="000A4245" w:rsidRPr="000A4245" w:rsidRDefault="000A4245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"For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any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right rectangular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prisms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the one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greater volume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will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prism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has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greatest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base area".</w:t>
                            </w:r>
                          </w:p>
                          <w:p w14:paraId="64B3987C" w14:textId="1D22CAA5" w:rsidR="00B81D74" w:rsidRPr="001573BC" w:rsidRDefault="000A4245" w:rsidP="000A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"For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any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two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rectangles, the rectangle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greatest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perimeter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will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also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have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greatest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area".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C941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69.25pt;margin-top:34.85pt;width:242.35pt;height:14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" filled="f" stroked="f" strokeweight=".5pt">
                <v:textbox>
                  <w:txbxContent>
                    <w:p w14:paraId="7D588D6B" w14:textId="5515D1C4" w:rsidR="000A4245" w:rsidRPr="000A4245" w:rsidRDefault="000A4245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Critique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following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statements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pictorial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models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</w:p>
                    <w:p w14:paraId="49364200" w14:textId="77777777" w:rsidR="000A4245" w:rsidRPr="000A4245" w:rsidRDefault="000A4245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418EC4DB" w14:textId="77777777" w:rsidR="000A4245" w:rsidRPr="000A4245" w:rsidRDefault="000A4245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"For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any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right rectangular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prisms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the one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greater volume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will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prism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has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greatest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base area".</w:t>
                      </w:r>
                    </w:p>
                    <w:p w14:paraId="64B3987C" w14:textId="1D22CAA5" w:rsidR="00B81D74" w:rsidRPr="001573BC" w:rsidRDefault="000A4245" w:rsidP="000A4245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"For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any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two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rectangles, the rectangle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greatest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perimeter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will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also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have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greatest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area".</w:t>
                      </w:r>
                    </w:p>
                  </w:txbxContent>
                </v:textbox>
              </v:shape>
            </w:pict>
          </mc:Fallback>
        </mc:AlternateContent>
      </w:r>
      <w:r w:rsidR="00136619"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="00136619"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="00136619"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SS6.</w:t>
      </w:r>
      <w:r w:rsidR="00FF09FC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Extend and </w:t>
      </w:r>
      <w:proofErr w:type="spellStart"/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apply</w:t>
      </w:r>
      <w:proofErr w:type="spellEnd"/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understanding of </w:t>
      </w:r>
      <w:proofErr w:type="spellStart"/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perimeter</w:t>
      </w:r>
      <w:proofErr w:type="spellEnd"/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polygons, area of rectangles, and volume of right rectangular </w:t>
      </w:r>
      <w:proofErr w:type="spellStart"/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prisms</w:t>
      </w:r>
      <w:proofErr w:type="spellEnd"/>
      <w:r w:rsidR="00FF09FC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FF09FC" w:rsidRPr="000A4245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)</w:t>
      </w:r>
    </w:p>
    <w:p w14:paraId="22CFC646" w14:textId="5B924DCE" w:rsidR="00DA4B4B" w:rsidRDefault="00DA4B4B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6F4804F0" w:rsidR="00B53AC4" w:rsidRDefault="00B53AC4" w:rsidP="00DA4B4B">
      <w:pPr>
        <w:shd w:val="clear" w:color="auto" w:fill="FFFFFF"/>
        <w:spacing w:after="0" w:line="240" w:lineRule="auto"/>
      </w:pPr>
    </w:p>
    <w:p w14:paraId="52CEA928" w14:textId="44BE70AF" w:rsidR="00B53AC4" w:rsidRDefault="000A4245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130856AD">
                <wp:simplePos x="0" y="0"/>
                <wp:positionH relativeFrom="column">
                  <wp:posOffset>1795172</wp:posOffset>
                </wp:positionH>
                <wp:positionV relativeFrom="paragraph">
                  <wp:posOffset>227059</wp:posOffset>
                </wp:positionV>
                <wp:extent cx="2510790" cy="436968"/>
                <wp:effectExtent l="0" t="647700" r="0" b="6680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36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31014D1B" w:rsidR="00B53AC4" w:rsidRPr="00B53AC4" w:rsidRDefault="000A4245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A424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Generalize</w:t>
                            </w:r>
                            <w:proofErr w:type="spellEnd"/>
                            <w:r w:rsidRPr="000A424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formula for </w:t>
                            </w:r>
                            <w:proofErr w:type="spellStart"/>
                            <w:r w:rsidRPr="000A424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determining</w:t>
                            </w:r>
                            <w:proofErr w:type="spellEnd"/>
                            <w:r w:rsidRPr="000A4245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area of rectangles.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41.35pt;margin-top:17.9pt;width:197.7pt;height:34.4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" filled="f" stroked="f" strokeweight=".5pt">
                <v:textbox>
                  <w:txbxContent>
                    <w:p w14:paraId="770B1687" w14:textId="31014D1B" w:rsidR="00B53AC4" w:rsidRPr="00B53AC4" w:rsidRDefault="000A4245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0A424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Generalize</w:t>
                      </w:r>
                      <w:proofErr w:type="spellEnd"/>
                      <w:r w:rsidRPr="000A424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formula for </w:t>
                      </w:r>
                      <w:proofErr w:type="spellStart"/>
                      <w:r w:rsidRPr="000A424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determining</w:t>
                      </w:r>
                      <w:proofErr w:type="spellEnd"/>
                      <w:r w:rsidRPr="000A4245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area of rectangles.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06BE7DF6">
                <wp:simplePos x="0" y="0"/>
                <wp:positionH relativeFrom="margin">
                  <wp:posOffset>2720071</wp:posOffset>
                </wp:positionH>
                <wp:positionV relativeFrom="paragraph">
                  <wp:posOffset>36593</wp:posOffset>
                </wp:positionV>
                <wp:extent cx="2357755" cy="772364"/>
                <wp:effectExtent l="0" t="552450" r="0" b="5613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772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402A6DF0" w:rsidR="00B81D74" w:rsidRPr="00DA4B4B" w:rsidRDefault="000A4245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Explain,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models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area of the base of a right rectangular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prism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the volume of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same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3-D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object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8" type="#_x0000_t202" style="position:absolute;margin-left:214.2pt;margin-top:2.9pt;width:185.65pt;height:60.8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" filled="f" stroked="f" strokeweight=".5pt">
                <v:textbox>
                  <w:txbxContent>
                    <w:p w14:paraId="7FD7D824" w14:textId="402A6DF0" w:rsidR="00B81D74" w:rsidRPr="00DA4B4B" w:rsidRDefault="000A4245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Explain,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models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area of the base of a right rectangular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prism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the volume of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same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3-D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object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B4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527F4973">
                <wp:simplePos x="0" y="0"/>
                <wp:positionH relativeFrom="column">
                  <wp:posOffset>4151307</wp:posOffset>
                </wp:positionH>
                <wp:positionV relativeFrom="paragraph">
                  <wp:posOffset>190360</wp:posOffset>
                </wp:positionV>
                <wp:extent cx="2358091" cy="614696"/>
                <wp:effectExtent l="0" t="571500" r="0" b="5854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614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44E132A1" w:rsidR="00B81D74" w:rsidRPr="00231FCC" w:rsidRDefault="000A4245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rule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(formula) for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determining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volume of right rectangular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prisms</w:t>
                            </w:r>
                            <w:r w:rsidR="00DA4B4B"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angles</w:t>
                            </w:r>
                            <w:proofErr w:type="spellEnd"/>
                            <w:r w:rsidR="00DA4B4B"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to </w:t>
                            </w:r>
                            <w:proofErr w:type="spellStart"/>
                            <w:r w:rsidR="00DA4B4B"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classify</w:t>
                            </w:r>
                            <w:proofErr w:type="spellEnd"/>
                            <w:r w:rsidR="00DA4B4B" w:rsidRPr="00DA4B4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angles as acute, obtuse, straight, or reflex.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9" type="#_x0000_t202" style="position:absolute;margin-left:326.85pt;margin-top:15pt;width:185.7pt;height:48.4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" filled="f" stroked="f" strokeweight=".5pt">
                <v:textbox>
                  <w:txbxContent>
                    <w:p w14:paraId="02F6ACAA" w14:textId="44E132A1" w:rsidR="00B81D74" w:rsidRPr="00231FCC" w:rsidRDefault="000A4245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rule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(formula) for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determining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volume of right rectangular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prisms</w:t>
                      </w:r>
                      <w:r w:rsidR="00DA4B4B"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angles</w:t>
                      </w:r>
                      <w:proofErr w:type="spellEnd"/>
                      <w:r w:rsidR="00DA4B4B"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to </w:t>
                      </w:r>
                      <w:proofErr w:type="spellStart"/>
                      <w:r w:rsidR="00DA4B4B"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classify</w:t>
                      </w:r>
                      <w:proofErr w:type="spellEnd"/>
                      <w:r w:rsidR="00DA4B4B" w:rsidRPr="00DA4B4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angles as acute, obtuse, straight, or reflex.</w:t>
                      </w:r>
                    </w:p>
                  </w:txbxContent>
                </v:textbox>
              </v:shape>
            </w:pict>
          </mc:Fallback>
        </mc:AlternateContent>
      </w:r>
      <w:r w:rsidR="00DA4B4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BBAF723">
                <wp:simplePos x="0" y="0"/>
                <wp:positionH relativeFrom="column">
                  <wp:posOffset>728238</wp:posOffset>
                </wp:positionH>
                <wp:positionV relativeFrom="paragraph">
                  <wp:posOffset>104915</wp:posOffset>
                </wp:positionV>
                <wp:extent cx="2357755" cy="600674"/>
                <wp:effectExtent l="0" t="571500" r="0" b="5810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00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7001B906" w:rsidR="00803F45" w:rsidRPr="000A4245" w:rsidRDefault="000A4245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Generalize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formulae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strategies for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determining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perimeter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polygons, </w:t>
                            </w:r>
                            <w:proofErr w:type="spellStart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including</w:t>
                            </w:r>
                            <w:proofErr w:type="spellEnd"/>
                            <w:r w:rsidRPr="000A4245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rectangles and squares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0" type="#_x0000_t202" style="position:absolute;margin-left:57.35pt;margin-top:8.25pt;width:185.65pt;height:47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" filled="f" stroked="f" strokeweight=".5pt">
                <v:textbox>
                  <w:txbxContent>
                    <w:p w14:paraId="37A289B6" w14:textId="7001B906" w:rsidR="00803F45" w:rsidRPr="000A4245" w:rsidRDefault="000A4245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Generalize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formulae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strategies for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determining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perimeter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polygons, </w:t>
                      </w:r>
                      <w:proofErr w:type="spellStart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including</w:t>
                      </w:r>
                      <w:proofErr w:type="spellEnd"/>
                      <w:r w:rsidRPr="000A4245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rectangles and squares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35241E5D" w:rsidR="00B53AC4" w:rsidRDefault="00B53AC4" w:rsidP="00136619">
      <w:pPr>
        <w:tabs>
          <w:tab w:val="left" w:pos="163"/>
        </w:tabs>
      </w:pPr>
    </w:p>
    <w:p w14:paraId="6B03A902" w14:textId="690A64C6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33027915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985"/>
        <w:gridCol w:w="1559"/>
        <w:gridCol w:w="1276"/>
        <w:gridCol w:w="1275"/>
        <w:gridCol w:w="1417"/>
        <w:gridCol w:w="1702"/>
      </w:tblGrid>
      <w:tr w:rsidR="00DA4B4B" w14:paraId="2F533D07" w14:textId="2406A8E9" w:rsidTr="00DA4B4B">
        <w:tc>
          <w:tcPr>
            <w:tcW w:w="1696" w:type="dxa"/>
          </w:tcPr>
          <w:p w14:paraId="33C784B3" w14:textId="3DA038C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83A90E9" w14:textId="3FE9DF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38A2D4B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D7B14C0" w14:textId="0E7AC06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D7C458" w14:textId="43B474C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330FD8AD" w14:textId="3F09FE2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030CC2" w14:textId="0EF0483C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1943F76" w14:textId="444AF76E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42D34F4" w14:textId="190819F2" w:rsidTr="00DA4B4B">
        <w:tc>
          <w:tcPr>
            <w:tcW w:w="1696" w:type="dxa"/>
          </w:tcPr>
          <w:p w14:paraId="275901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88189C" w14:textId="7FB03FB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41ADBFC" w14:textId="63466AA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35761FD6" w14:textId="0E7544B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7B583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5BCC0BD" w14:textId="01F8252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FB0294D" w14:textId="560DB50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72FEEF7" w14:textId="088E5372" w:rsidTr="00DA4B4B">
        <w:tc>
          <w:tcPr>
            <w:tcW w:w="1696" w:type="dxa"/>
          </w:tcPr>
          <w:p w14:paraId="0555678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870AB3C" w14:textId="37333B4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922B9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019E130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76936E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BCA1323" w14:textId="798AA858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4B98C1" w14:textId="353ACCA8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17CB35D" w14:textId="17BCBAC1" w:rsidTr="00DA4B4B">
        <w:tc>
          <w:tcPr>
            <w:tcW w:w="1696" w:type="dxa"/>
          </w:tcPr>
          <w:p w14:paraId="04EF70A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0C2978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E5445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20B5F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816DB0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CE6B3EC" w14:textId="79179D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969F8DB" w14:textId="024CF1D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3D307EB5" w14:textId="6747C969" w:rsidTr="00DA4B4B">
        <w:tc>
          <w:tcPr>
            <w:tcW w:w="1696" w:type="dxa"/>
          </w:tcPr>
          <w:p w14:paraId="17F9CD6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549C15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33D4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86A5C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444F17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7D1EB44" w14:textId="3FDD34F2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335E214E" w14:textId="19915761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AB52CE0" w14:textId="4403BE39" w:rsidTr="00DA4B4B">
        <w:tc>
          <w:tcPr>
            <w:tcW w:w="1696" w:type="dxa"/>
          </w:tcPr>
          <w:p w14:paraId="0879C9A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92A9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F009D3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59D113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9DA822" w14:textId="75D851D3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82BFC18" w14:textId="03F156DA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5A94B2A" w14:textId="4B3B9766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1519A90A" w14:textId="0A9672CD" w:rsidTr="00DA4B4B">
        <w:tc>
          <w:tcPr>
            <w:tcW w:w="1696" w:type="dxa"/>
          </w:tcPr>
          <w:p w14:paraId="2387641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C16C01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0635E1B" w14:textId="1F3A84A4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6F1DECE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12A8D53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12094D" w14:textId="2748105F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6A1725FF" w14:textId="5A730EF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15AF746" w14:textId="5F3359A4" w:rsidTr="00DA4B4B">
        <w:tc>
          <w:tcPr>
            <w:tcW w:w="1696" w:type="dxa"/>
          </w:tcPr>
          <w:p w14:paraId="1476B2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8B2ADEF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E4698C" w14:textId="19D13951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BB21EB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28AB229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77188CC" w14:textId="720799FB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0B5119E4" w14:textId="4DFB9435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58E12BD6" w14:textId="18B7C8B4" w:rsidTr="00DA4B4B">
        <w:tc>
          <w:tcPr>
            <w:tcW w:w="1696" w:type="dxa"/>
          </w:tcPr>
          <w:p w14:paraId="59CD222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DA41753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29840B8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36C5642" w14:textId="48CB3FAE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7E35F30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4B45ECA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06FDFE7" w14:textId="485A4CED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76BA01BA" w14:textId="6999E840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9747BF8" w14:textId="2E5DD46E" w:rsidTr="00DA4B4B">
        <w:tc>
          <w:tcPr>
            <w:tcW w:w="1696" w:type="dxa"/>
          </w:tcPr>
          <w:p w14:paraId="515BA6E7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1ED6E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F7066F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562B37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04ACC3A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6D61E4C" w14:textId="549574C0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52F62EF6" w14:textId="6EED7609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7E5200ED" w14:textId="25D51F59" w:rsidTr="00DA4B4B">
        <w:tc>
          <w:tcPr>
            <w:tcW w:w="1696" w:type="dxa"/>
          </w:tcPr>
          <w:p w14:paraId="14C4A27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98E8F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40F77A4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206DA0DA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5CD00352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ED9547B" w14:textId="72DB2965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28C08F9B" w14:textId="7F551A27" w:rsidR="00DA4B4B" w:rsidRDefault="00DA4B4B" w:rsidP="00136619">
            <w:pPr>
              <w:tabs>
                <w:tab w:val="left" w:pos="163"/>
              </w:tabs>
            </w:pPr>
          </w:p>
        </w:tc>
      </w:tr>
      <w:tr w:rsidR="00DA4B4B" w14:paraId="4421E276" w14:textId="026B221F" w:rsidTr="00DA4B4B">
        <w:tc>
          <w:tcPr>
            <w:tcW w:w="1696" w:type="dxa"/>
          </w:tcPr>
          <w:p w14:paraId="2AFA7936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608E2DC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18851A3B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6" w:type="dxa"/>
          </w:tcPr>
          <w:p w14:paraId="454C0560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275" w:type="dxa"/>
          </w:tcPr>
          <w:p w14:paraId="61185515" w14:textId="7777777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960AB85" w14:textId="331C55E7" w:rsidR="00DA4B4B" w:rsidRDefault="00DA4B4B" w:rsidP="00136619">
            <w:pPr>
              <w:tabs>
                <w:tab w:val="left" w:pos="163"/>
              </w:tabs>
            </w:pPr>
          </w:p>
        </w:tc>
        <w:tc>
          <w:tcPr>
            <w:tcW w:w="1702" w:type="dxa"/>
          </w:tcPr>
          <w:p w14:paraId="107719B5" w14:textId="728AFEDF" w:rsidR="00DA4B4B" w:rsidRDefault="00DA4B4B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871FF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2022-10-17T18:20:00Z</dcterms:created>
  <dcterms:modified xsi:type="dcterms:W3CDTF">2022-10-17T18:20:00Z</dcterms:modified>
</cp:coreProperties>
</file>